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</w:pPr>
    </w:p>
    <w:p>
      <w:pPr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山东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岱岳制盐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有限公司</w:t>
      </w:r>
    </w:p>
    <w:p>
      <w:pPr>
        <w:jc w:val="center"/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制盐车间板式换热器维修项目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  <w:lang w:val="en-US" w:eastAsia="zh-CN"/>
        </w:rPr>
      </w:pPr>
    </w:p>
    <w:p>
      <w:pPr>
        <w:spacing w:line="0" w:lineRule="atLeast"/>
        <w:jc w:val="center"/>
        <w:rPr>
          <w:rFonts w:hint="eastAsia" w:ascii="方正小标宋简体" w:hAnsi="黑体" w:eastAsia="方正小标宋简体" w:cs="Times New Roman"/>
          <w:sz w:val="72"/>
          <w:szCs w:val="72"/>
          <w:lang w:val="en-US" w:eastAsia="zh-CN"/>
        </w:rPr>
      </w:pPr>
      <w:r>
        <w:rPr>
          <w:rFonts w:hint="eastAsia" w:ascii="方正小标宋简体" w:hAnsi="黑体" w:eastAsia="方正小标宋简体" w:cs="Times New Roman"/>
          <w:sz w:val="72"/>
          <w:szCs w:val="72"/>
          <w:lang w:val="en-US" w:eastAsia="zh-CN"/>
        </w:rPr>
        <w:t>询比价文件</w:t>
      </w:r>
    </w:p>
    <w:p>
      <w:pPr>
        <w:pStyle w:val="12"/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pacing w:line="400" w:lineRule="exact"/>
        <w:jc w:val="center"/>
        <w:rPr>
          <w:rFonts w:hint="default" w:ascii="黑体" w:hAnsi="黑体" w:eastAsia="黑体" w:cs="Times New Roman"/>
          <w:sz w:val="32"/>
          <w:szCs w:val="24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24"/>
        </w:rPr>
        <w:t>项目编号：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SCB</w:t>
      </w:r>
      <w:r>
        <w:rPr>
          <w:rFonts w:hint="eastAsia" w:ascii="黑体" w:hAnsi="黑体" w:eastAsia="黑体" w:cs="Times New Roman"/>
          <w:sz w:val="32"/>
          <w:szCs w:val="24"/>
        </w:rPr>
        <w:t>-202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3051</w:t>
      </w: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pStyle w:val="2"/>
        <w:rPr>
          <w:rFonts w:ascii="黑体" w:hAnsi="黑体" w:eastAsia="黑体" w:cs="Times New Roman"/>
          <w:sz w:val="32"/>
          <w:szCs w:val="24"/>
        </w:rPr>
      </w:pPr>
    </w:p>
    <w:p/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pStyle w:val="12"/>
        <w:rPr>
          <w:rFonts w:ascii="黑体" w:hAnsi="黑体" w:eastAsia="黑体" w:cs="Times New Roman"/>
          <w:sz w:val="32"/>
          <w:szCs w:val="24"/>
        </w:rPr>
      </w:pPr>
    </w:p>
    <w:p>
      <w:pPr>
        <w:pStyle w:val="12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both"/>
        <w:rPr>
          <w:rFonts w:ascii="黑体" w:hAnsi="黑体" w:eastAsia="黑体" w:cs="Times New Roman"/>
          <w:sz w:val="32"/>
          <w:szCs w:val="24"/>
        </w:rPr>
      </w:pPr>
    </w:p>
    <w:p>
      <w:pPr>
        <w:pStyle w:val="2"/>
        <w:rPr>
          <w:rFonts w:ascii="黑体" w:hAnsi="黑体" w:eastAsia="黑体" w:cs="Times New Roman"/>
          <w:sz w:val="32"/>
          <w:szCs w:val="24"/>
        </w:rPr>
      </w:pPr>
    </w:p>
    <w:p>
      <w:bookmarkStart w:id="0" w:name="_GoBack"/>
      <w:bookmarkEnd w:id="0"/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jc w:val="center"/>
        <w:rPr>
          <w:rFonts w:ascii="黑体" w:hAnsi="黑体" w:eastAsia="黑体" w:cs="Times New Roman"/>
          <w:sz w:val="32"/>
          <w:szCs w:val="24"/>
        </w:rPr>
      </w:pPr>
      <w:r>
        <w:rPr>
          <w:rFonts w:hint="eastAsia" w:ascii="黑体" w:hAnsi="黑体" w:eastAsia="黑体" w:cs="Times New Roman"/>
          <w:sz w:val="32"/>
          <w:szCs w:val="24"/>
        </w:rPr>
        <w:t>山东</w:t>
      </w:r>
      <w:r>
        <w:rPr>
          <w:rFonts w:hint="eastAsia" w:ascii="黑体" w:hAnsi="黑体" w:eastAsia="黑体" w:cs="Times New Roman"/>
          <w:sz w:val="32"/>
          <w:szCs w:val="24"/>
          <w:lang w:eastAsia="zh-CN"/>
        </w:rPr>
        <w:t>岱岳制盐</w:t>
      </w:r>
      <w:r>
        <w:rPr>
          <w:rFonts w:hint="eastAsia" w:ascii="黑体" w:hAnsi="黑体" w:eastAsia="黑体" w:cs="Times New Roman"/>
          <w:sz w:val="32"/>
          <w:szCs w:val="24"/>
        </w:rPr>
        <w:t>有限公司</w:t>
      </w:r>
    </w:p>
    <w:p>
      <w:pPr>
        <w:jc w:val="center"/>
        <w:rPr>
          <w:rFonts w:hint="default" w:ascii="黑体" w:hAnsi="黑体" w:eastAsia="黑体" w:cs="Times New Roman"/>
          <w:sz w:val="32"/>
          <w:szCs w:val="24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24"/>
        </w:rPr>
        <w:t>202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3</w:t>
      </w:r>
      <w:r>
        <w:rPr>
          <w:rFonts w:hint="eastAsia" w:ascii="黑体" w:hAnsi="黑体" w:eastAsia="黑体" w:cs="Times New Roman"/>
          <w:sz w:val="32"/>
          <w:szCs w:val="24"/>
        </w:rPr>
        <w:t>年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10</w:t>
      </w:r>
      <w:r>
        <w:rPr>
          <w:rFonts w:hint="eastAsia" w:ascii="黑体" w:hAnsi="黑体" w:eastAsia="黑体" w:cs="Times New Roman"/>
          <w:sz w:val="32"/>
          <w:szCs w:val="24"/>
        </w:rPr>
        <w:t>月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19日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pStyle w:val="12"/>
        <w:ind w:left="0" w:leftChars="0" w:firstLine="0" w:firstLineChars="0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snapToGrid/>
        <w:spacing w:before="0" w:beforeAutospacing="0" w:after="0" w:afterAutospacing="0" w:line="360" w:lineRule="auto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根据生产工艺需要，现就山东岱岳制盐有限公司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制盐车间板式换热器维修项目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进行询比价招标，欢迎有施工能力以及施工经验的单位参与投标。</w:t>
      </w:r>
    </w:p>
    <w:p>
      <w:pPr>
        <w:numPr>
          <w:ilvl w:val="0"/>
          <w:numId w:val="1"/>
        </w:numPr>
        <w:snapToGrid w:val="0"/>
        <w:spacing w:before="0" w:beforeAutospacing="0" w:after="0" w:afterAutospacing="0" w:line="360" w:lineRule="auto"/>
        <w:ind w:firstLine="588" w:firstLineChars="196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招标项目及标准要求：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名称：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制盐车间板式换热器维修项目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zh-CN"/>
        </w:rPr>
        <w:t>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eastAsia="仿宋_GB2312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、项目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地点：山东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制盐车间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3、项目施工内容：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3.1 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制盐车间板式换热器拆除、维修并复装到位，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为交钥匙工程；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 制盐车间原板式换热器为钛2材质，进出口口径为DN250mm，尺寸为2433*1005*2472mm；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3.3 制盐车间零米板式换热器维修，包含但不限于胶条、垫片的更换，换热板的拆除、清洗及复装，直至设备恢复应具备的正常使用功能；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4、工程承包范围：费用包含维修所需的所有材料、设备拆装、转运、清洗、运输、人工、机械、调试、安全施工、保养、保险、税费、验收、检测等一切费用，费用一次性包死；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5、付款方式：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本工程无预付款，安装完成并经验收合格后，付至合同金额的90%，同时开具全额增值税专用发票。余款10%作为质保金，期满后无质量问题30个工作日内一次无息付清，付款方式为现汇或电子承兑支付；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6、其他要求：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6.1 建议投标方提前踏勘现场后再进行报价；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6.2 维修过程中，要服从甲方管理，按甲方现场提出的质量要求进行整改；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6.3 维修前需与我方安全环保部对接并签订施工安全协议，并提供相关安全手续资料。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6.4 质保期：自验收合格之日起1年。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黑体" w:eastAsia="黑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二、施工技术要求：</w:t>
      </w:r>
    </w:p>
    <w:p>
      <w:pPr>
        <w:pStyle w:val="12"/>
        <w:snapToGrid/>
        <w:spacing w:before="0" w:beforeAutospacing="0" w:after="0" w:afterAutospacing="0" w:line="36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1、工程质量符合相关专业国家标准。</w:t>
      </w:r>
    </w:p>
    <w:p>
      <w:pPr>
        <w:pStyle w:val="12"/>
        <w:snapToGrid/>
        <w:spacing w:before="0" w:beforeAutospacing="0" w:after="0" w:afterAutospacing="0" w:line="36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2、执行国家、行业、山东省及泰安市现行标准、规范和规程。</w:t>
      </w:r>
    </w:p>
    <w:p>
      <w:pPr>
        <w:pStyle w:val="12"/>
        <w:snapToGrid/>
        <w:spacing w:before="0" w:beforeAutospacing="0" w:after="0" w:afterAutospacing="0" w:line="360" w:lineRule="auto"/>
        <w:ind w:left="0" w:leftChars="0" w:firstLine="600" w:firstLineChars="200"/>
        <w:jc w:val="both"/>
        <w:textAlignment w:val="baseline"/>
        <w:rPr>
          <w:rFonts w:hint="default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3、施工措施必须符合安全、环保要求。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三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投标资格要求：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1、具有国内法人资格。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2、须具备有效的营业执照。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3、具有良好的商业信誉，投标方未被列入“信用中国”网站（www.creditchina.gov.cn)“失信被执行人”记录名单。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4、本次招标不接受联合体投标。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四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投标所需文件：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1、报价单；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2、公司营业执照复印件；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3、能证明投标方专业性的资质文件；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4、2个以上最近2年与本项目相关的业绩合同；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以上文件， 加盖公章，合并为一个文件，格式自拟；</w:t>
      </w:r>
    </w:p>
    <w:p>
      <w:pPr>
        <w:numPr>
          <w:ilvl w:val="0"/>
          <w:numId w:val="2"/>
        </w:numPr>
        <w:snapToGrid/>
        <w:spacing w:before="0" w:beforeAutospacing="0" w:after="0" w:afterAutospacing="0" w:line="360" w:lineRule="auto"/>
        <w:ind w:firstLine="675" w:firstLineChars="225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 投标及开标时间：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1、投标时间：截止至2023年10月22日上午10:00。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2、开标时间：2023年10月22日上午10:00。</w:t>
      </w:r>
    </w:p>
    <w:p>
      <w:pPr>
        <w:snapToGrid/>
        <w:spacing w:before="0" w:beforeAutospacing="0" w:after="0" w:afterAutospacing="0" w:line="360" w:lineRule="auto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六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、投标及开标方式：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1、线上，登录</w:t>
      </w:r>
      <w:r>
        <w:rPr>
          <w:rFonts w:hint="eastAsia" w:ascii="仿宋_GB2312" w:eastAsia="仿宋_GB2312"/>
          <w:sz w:val="30"/>
          <w:szCs w:val="30"/>
          <w:lang w:eastAsia="zh-CN"/>
        </w:rPr>
        <w:t>山东岱岳制盐有限公司官网（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www.sddyzy.com</w:t>
      </w:r>
      <w:r>
        <w:rPr>
          <w:rFonts w:hint="eastAsia" w:ascii="仿宋_GB2312" w:eastAsia="仿宋_GB2312"/>
          <w:sz w:val="30"/>
          <w:szCs w:val="30"/>
          <w:lang w:eastAsia="zh-CN"/>
        </w:rPr>
        <w:t>）查看招标文件</w:t>
      </w:r>
      <w:r>
        <w:rPr>
          <w:rFonts w:hint="eastAsia" w:ascii="仿宋_GB2312" w:eastAsia="仿宋_GB2312"/>
          <w:sz w:val="30"/>
          <w:szCs w:val="30"/>
        </w:rPr>
        <w:t>；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</w:t>
      </w:r>
      <w:r>
        <w:rPr>
          <w:rFonts w:hint="eastAsia" w:ascii="仿宋_GB2312" w:eastAsia="仿宋_GB2312"/>
          <w:sz w:val="30"/>
          <w:szCs w:val="30"/>
          <w:lang w:eastAsia="zh-CN"/>
        </w:rPr>
        <w:t>线下，报专用邮箱：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begin"/>
      </w:r>
      <w:r>
        <w:rPr>
          <w:rFonts w:hint="eastAsia" w:ascii="仿宋_GB2312" w:eastAsia="仿宋_GB2312"/>
          <w:sz w:val="30"/>
          <w:szCs w:val="30"/>
          <w:lang w:eastAsia="zh-CN"/>
        </w:rPr>
        <w:instrText xml:space="preserve"> HYPERLINK "mailto:dyzy009@163.com，截止时间2022年1月" </w:instrTex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separate"/>
      </w:r>
      <w:r>
        <w:rPr>
          <w:rFonts w:hint="eastAsia" w:ascii="仿宋_GB2312" w:eastAsia="仿宋_GB2312"/>
          <w:sz w:val="30"/>
          <w:szCs w:val="30"/>
          <w:lang w:eastAsia="zh-CN"/>
        </w:rPr>
        <w:t>dyzy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scb</w:t>
      </w:r>
      <w:r>
        <w:rPr>
          <w:rFonts w:hint="eastAsia" w:ascii="仿宋_GB2312" w:eastAsia="仿宋_GB2312"/>
          <w:sz w:val="30"/>
          <w:szCs w:val="30"/>
          <w:lang w:eastAsia="zh-CN"/>
        </w:rPr>
        <w:t>@163.com或现场递送纸质版投标文件（密封并盖章），截止时间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2023年10月22日上午10:00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3、开标地点：山东岱岳制盐有限公司新厂技术中心2楼会议室。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  <w:t>4、</w:t>
      </w:r>
      <w:r>
        <w:rPr>
          <w:rFonts w:hint="eastAsia" w:ascii="仿宋_GB2312" w:eastAsia="仿宋_GB2312"/>
          <w:sz w:val="30"/>
          <w:szCs w:val="30"/>
        </w:rPr>
        <w:t>有意投标的单位可</w:t>
      </w:r>
      <w:r>
        <w:rPr>
          <w:rFonts w:hint="eastAsia" w:ascii="仿宋_GB2312" w:eastAsia="仿宋_GB2312"/>
          <w:sz w:val="30"/>
          <w:szCs w:val="30"/>
          <w:lang w:eastAsia="zh-CN"/>
        </w:rPr>
        <w:t>提前与</w:t>
      </w:r>
      <w:r>
        <w:rPr>
          <w:rFonts w:hint="eastAsia" w:ascii="仿宋_GB2312" w:eastAsia="仿宋_GB2312"/>
          <w:sz w:val="30"/>
          <w:szCs w:val="30"/>
        </w:rPr>
        <w:t>本公司</w:t>
      </w:r>
      <w:r>
        <w:rPr>
          <w:rFonts w:hint="eastAsia" w:ascii="仿宋_GB2312" w:eastAsia="仿宋_GB2312"/>
          <w:sz w:val="30"/>
          <w:szCs w:val="30"/>
          <w:lang w:eastAsia="zh-CN"/>
        </w:rPr>
        <w:t>生产管理</w:t>
      </w:r>
      <w:r>
        <w:rPr>
          <w:rFonts w:hint="eastAsia" w:ascii="仿宋_GB2312" w:eastAsia="仿宋_GB2312"/>
          <w:sz w:val="30"/>
          <w:szCs w:val="30"/>
        </w:rPr>
        <w:t>部取得进一步技术交流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。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left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七、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其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他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：</w:t>
      </w:r>
    </w:p>
    <w:p>
      <w:pPr>
        <w:snapToGrid/>
        <w:spacing w:before="0" w:beforeAutospacing="0" w:after="0" w:afterAutospacing="0" w:line="360" w:lineRule="auto"/>
        <w:ind w:firstLine="675" w:firstLineChars="225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施工工期：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3日历天内维修完毕；</w:t>
      </w:r>
    </w:p>
    <w:p>
      <w:pPr>
        <w:snapToGrid/>
        <w:spacing w:before="0" w:beforeAutospacing="0" w:after="0" w:afterAutospacing="0" w:line="360" w:lineRule="auto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八、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联系方式：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联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系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人：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郑经理       张经理      </w:t>
      </w:r>
    </w:p>
    <w:p>
      <w:pPr>
        <w:snapToGrid/>
        <w:spacing w:before="0" w:beforeAutospacing="0" w:after="0" w:afterAutospacing="0" w:line="360" w:lineRule="auto"/>
        <w:ind w:firstLine="2400" w:firstLineChars="8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13127274866  13705382602</w:t>
      </w:r>
    </w:p>
    <w:p>
      <w:pPr>
        <w:widowControl/>
        <w:snapToGrid/>
        <w:spacing w:before="0" w:beforeAutospacing="0" w:after="0" w:afterAutospacing="0" w:line="360" w:lineRule="auto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单位名称：山东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br w:type="textWrapping"/>
      </w:r>
      <w:r>
        <w:rPr>
          <w:rFonts w:eastAsia="仿宋_GB2312"/>
          <w:b w:val="0"/>
          <w:i w:val="0"/>
          <w:caps w:val="0"/>
          <w:spacing w:val="0"/>
          <w:w w:val="100"/>
          <w:sz w:val="30"/>
          <w:szCs w:val="30"/>
        </w:rPr>
        <w:t>    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单位地址：泰安市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岱岳区大汶口石膏工业园</w:t>
      </w:r>
    </w:p>
    <w:p>
      <w:pPr>
        <w:snapToGrid/>
        <w:spacing w:before="0" w:beforeAutospacing="0" w:after="0" w:afterAutospacing="0" w:line="360" w:lineRule="auto"/>
        <w:ind w:firstLine="6080" w:firstLineChars="19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ind w:firstLine="6080" w:firstLineChars="19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202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月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日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eastAsia="仿宋_GB2312"/>
          <w:b w:val="0"/>
          <w:i w:val="0"/>
          <w:caps w:val="0"/>
          <w:spacing w:val="0"/>
          <w:w w:val="100"/>
          <w:sz w:val="18"/>
          <w:szCs w:val="22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附表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：报价单</w:t>
      </w:r>
    </w:p>
    <w:tbl>
      <w:tblPr>
        <w:tblStyle w:val="7"/>
        <w:tblpPr w:leftFromText="180" w:rightFromText="180" w:vertAnchor="text" w:horzAnchor="page" w:tblpX="1690" w:tblpY="230"/>
        <w:tblOverlap w:val="never"/>
        <w:tblW w:w="880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283"/>
        <w:gridCol w:w="626"/>
        <w:gridCol w:w="2169"/>
        <w:gridCol w:w="1542"/>
        <w:gridCol w:w="1177"/>
        <w:gridCol w:w="126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00" w:type="dxa"/>
            <w:gridSpan w:val="7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山东岱岳制盐有限公司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br w:type="textWrapping"/>
            </w: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制盐车间板式换热器维修项目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报价单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报价单位：</w:t>
            </w:r>
          </w:p>
        </w:tc>
        <w:tc>
          <w:tcPr>
            <w:tcW w:w="6779" w:type="dxa"/>
            <w:gridSpan w:val="5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5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项目名称：</w:t>
            </w:r>
          </w:p>
        </w:tc>
        <w:tc>
          <w:tcPr>
            <w:tcW w:w="6779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制盐车间板式换热器维修项目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   报价内容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80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报价内容</w:t>
            </w: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规格型号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单位数量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报价（元）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0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板式换热器维修</w:t>
            </w: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firstLine="480" w:firstLineChars="200"/>
              <w:jc w:val="left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1台套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firstLine="480" w:firstLineChars="200"/>
              <w:jc w:val="left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</w:tbl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费用总计：      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施工单位（盖章）：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2023年   月   日</w:t>
      </w:r>
    </w:p>
    <w:p>
      <w:pPr>
        <w:rPr>
          <w:rFonts w:hint="eastAsia" w:ascii="仿宋_GB2312" w:eastAsia="仿宋_GB2312"/>
          <w:sz w:val="32"/>
          <w:szCs w:val="32"/>
          <w:lang w:val="zh-CN" w:eastAsia="zh-CN"/>
        </w:rPr>
      </w:pP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both"/>
        <w:textAlignment w:val="center"/>
        <w:rPr>
          <w:rFonts w:hint="eastAsia" w:ascii="仿宋_GB2312" w:hAnsi="仿宋" w:eastAsia="仿宋_GB2312"/>
          <w:b w:val="0"/>
          <w:bCs w:val="0"/>
          <w:sz w:val="24"/>
          <w:lang w:val="zh-CN"/>
        </w:rPr>
      </w:pP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both"/>
        <w:textAlignment w:val="center"/>
        <w:rPr>
          <w:rFonts w:hint="eastAsia" w:ascii="仿宋_GB2312" w:hAnsi="仿宋" w:eastAsia="仿宋_GB2312"/>
          <w:b w:val="0"/>
          <w:bCs w:val="0"/>
          <w:sz w:val="24"/>
          <w:lang w:val="zh-CN"/>
        </w:rPr>
      </w:pP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both"/>
        <w:textAlignment w:val="center"/>
        <w:rPr>
          <w:rFonts w:hint="eastAsia" w:ascii="仿宋_GB2312" w:hAnsi="仿宋" w:eastAsia="仿宋_GB2312"/>
          <w:b w:val="0"/>
          <w:bCs w:val="0"/>
          <w:sz w:val="24"/>
          <w:lang w:val="zh-CN"/>
        </w:rPr>
      </w:pP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both"/>
        <w:textAlignment w:val="center"/>
        <w:rPr>
          <w:rFonts w:hint="eastAsia" w:ascii="仿宋_GB2312" w:hAnsi="仿宋" w:eastAsia="仿宋_GB2312"/>
          <w:b w:val="0"/>
          <w:bCs w:val="0"/>
          <w:sz w:val="24"/>
          <w:lang w:val="zh-CN"/>
        </w:rPr>
      </w:pPr>
      <w:r>
        <w:rPr>
          <w:rFonts w:hint="eastAsia" w:ascii="仿宋_GB2312" w:hAnsi="仿宋" w:eastAsia="仿宋_GB2312"/>
          <w:b w:val="0"/>
          <w:bCs w:val="0"/>
          <w:sz w:val="24"/>
          <w:lang w:val="zh-CN"/>
        </w:rPr>
        <w:t>附表二：</w:t>
      </w:r>
    </w:p>
    <w:p>
      <w:pPr>
        <w:pStyle w:val="2"/>
        <w:ind w:firstLine="3915" w:firstLineChars="1300"/>
        <w:rPr>
          <w:rFonts w:ascii="黑体" w:hAnsi="Arial" w:eastAsia="黑体"/>
          <w:sz w:val="30"/>
          <w:szCs w:val="30"/>
          <w:lang w:val="zh-CN"/>
        </w:rPr>
      </w:pPr>
      <w:r>
        <w:rPr>
          <w:rFonts w:hint="default" w:ascii="黑体" w:hAnsi="Arial" w:eastAsia="黑体"/>
          <w:b/>
          <w:bCs/>
          <w:sz w:val="30"/>
          <w:szCs w:val="30"/>
          <w:lang w:val="zh-CN"/>
        </w:rPr>
        <w:t>商</w:t>
      </w:r>
      <w:r>
        <w:rPr>
          <w:rFonts w:hint="eastAsia" w:ascii="黑体" w:hAnsi="Arial" w:eastAsia="黑体"/>
          <w:sz w:val="30"/>
          <w:szCs w:val="30"/>
          <w:lang w:val="zh-CN"/>
        </w:rPr>
        <w:t>务</w:t>
      </w:r>
      <w:r>
        <w:rPr>
          <w:rFonts w:ascii="黑体" w:hAnsi="Arial" w:eastAsia="黑体"/>
          <w:sz w:val="30"/>
          <w:szCs w:val="30"/>
          <w:lang w:val="zh-CN"/>
        </w:rPr>
        <w:t>偏离表</w:t>
      </w:r>
    </w:p>
    <w:p>
      <w:pPr>
        <w:jc w:val="center"/>
        <w:rPr>
          <w:rFonts w:ascii="宋体" w:hAnsi="Arial"/>
          <w:sz w:val="28"/>
          <w:lang w:val="zh-CN"/>
        </w:rPr>
      </w:pPr>
    </w:p>
    <w:p>
      <w:pPr>
        <w:autoSpaceDE/>
        <w:autoSpaceDN/>
        <w:spacing w:after="0" w:line="0" w:lineRule="atLeast"/>
        <w:jc w:val="left"/>
        <w:rPr>
          <w:rFonts w:hint="eastAsia" w:ascii="仿宋_GB2312" w:hAnsi="仿宋" w:eastAsia="仿宋_GB2312" w:cs="Times New Roman"/>
          <w:sz w:val="24"/>
          <w:u w:val="single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项目名称：</w:t>
      </w:r>
      <w:r>
        <w:rPr>
          <w:rFonts w:ascii="仿宋_GB2312" w:hAnsi="仿宋" w:eastAsia="仿宋_GB2312"/>
          <w:sz w:val="24"/>
          <w:u w:val="single"/>
          <w:lang w:val="zh-CN"/>
        </w:rPr>
        <w:t xml:space="preserve">  </w:t>
      </w:r>
      <w:r>
        <w:rPr>
          <w:rFonts w:hint="eastAsia" w:ascii="仿宋_GB2312" w:hAnsi="仿宋" w:eastAsia="仿宋_GB2312"/>
          <w:sz w:val="24"/>
          <w:u w:val="single"/>
          <w:lang w:val="zh-CN"/>
        </w:rPr>
        <w:t>制盐车间板式换热器维修项目</w:t>
      </w:r>
      <w:r>
        <w:rPr>
          <w:rFonts w:hint="eastAsia" w:ascii="仿宋_GB2312" w:hAnsi="仿宋" w:eastAsia="仿宋_GB2312" w:cs="Times New Roman"/>
          <w:sz w:val="24"/>
          <w:u w:val="single"/>
          <w:lang w:val="zh-CN"/>
        </w:rPr>
        <w:t xml:space="preserve">   </w:t>
      </w:r>
    </w:p>
    <w:tbl>
      <w:tblPr>
        <w:tblStyle w:val="7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290"/>
        <w:gridCol w:w="3291"/>
        <w:gridCol w:w="17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序号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文件要求</w:t>
            </w: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响应文件响应情况</w:t>
            </w: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偏离情况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1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2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3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4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5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sz w:val="24"/>
                <w:lang w:val="zh-CN"/>
              </w:rPr>
              <w:t>5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…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</w:tbl>
    <w:p>
      <w:pPr>
        <w:autoSpaceDE w:val="0"/>
        <w:autoSpaceDN w:val="0"/>
        <w:ind w:firstLine="480" w:firstLineChars="200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注：</w:t>
      </w:r>
      <w:r>
        <w:rPr>
          <w:rFonts w:hint="eastAsia" w:ascii="仿宋_GB2312" w:hAnsi="仿宋" w:eastAsia="仿宋_GB2312"/>
          <w:sz w:val="24"/>
          <w:lang w:val="zh-CN"/>
        </w:rPr>
        <w:t>投标方可</w:t>
      </w:r>
      <w:r>
        <w:rPr>
          <w:rFonts w:ascii="仿宋_GB2312" w:hAnsi="仿宋" w:eastAsia="仿宋_GB2312"/>
          <w:sz w:val="24"/>
          <w:lang w:val="zh-CN"/>
        </w:rPr>
        <w:t>根据所报</w:t>
      </w:r>
      <w:r>
        <w:rPr>
          <w:rFonts w:hint="eastAsia" w:ascii="仿宋_GB2312" w:hAnsi="仿宋" w:eastAsia="仿宋_GB2312"/>
          <w:sz w:val="24"/>
          <w:lang w:val="zh-CN"/>
        </w:rPr>
        <w:t>项目的商务条款</w:t>
      </w:r>
      <w:r>
        <w:rPr>
          <w:rFonts w:ascii="仿宋_GB2312" w:hAnsi="仿宋" w:eastAsia="仿宋_GB2312"/>
          <w:sz w:val="24"/>
          <w:lang w:val="zh-CN"/>
        </w:rPr>
        <w:t>、对照</w:t>
      </w:r>
      <w:r>
        <w:rPr>
          <w:rFonts w:hint="eastAsia" w:ascii="仿宋_GB2312" w:hAnsi="仿宋" w:eastAsia="仿宋_GB2312"/>
          <w:sz w:val="24"/>
          <w:lang w:val="zh-CN"/>
        </w:rPr>
        <w:t>招标</w:t>
      </w:r>
      <w:r>
        <w:rPr>
          <w:rFonts w:ascii="仿宋_GB2312" w:hAnsi="仿宋" w:eastAsia="仿宋_GB2312"/>
          <w:sz w:val="24"/>
          <w:lang w:val="zh-CN"/>
        </w:rPr>
        <w:t>文件</w:t>
      </w:r>
      <w:r>
        <w:rPr>
          <w:rFonts w:hint="eastAsia" w:ascii="仿宋_GB2312" w:hAnsi="仿宋" w:eastAsia="仿宋_GB2312"/>
          <w:sz w:val="24"/>
          <w:lang w:val="zh-CN"/>
        </w:rPr>
        <w:t>商务</w:t>
      </w:r>
      <w:r>
        <w:rPr>
          <w:rFonts w:ascii="仿宋_GB2312" w:hAnsi="仿宋" w:eastAsia="仿宋_GB2312"/>
          <w:sz w:val="24"/>
          <w:lang w:val="zh-CN"/>
        </w:rPr>
        <w:t>要求</w:t>
      </w:r>
      <w:r>
        <w:rPr>
          <w:rFonts w:hint="eastAsia" w:ascii="仿宋_GB2312" w:hAnsi="仿宋" w:eastAsia="仿宋_GB2312"/>
          <w:sz w:val="24"/>
          <w:lang w:val="zh-CN"/>
        </w:rPr>
        <w:t>，</w:t>
      </w:r>
      <w:r>
        <w:rPr>
          <w:rFonts w:ascii="仿宋_GB2312" w:hAnsi="仿宋" w:eastAsia="仿宋_GB2312"/>
          <w:sz w:val="24"/>
          <w:lang w:val="zh-CN"/>
        </w:rPr>
        <w:t>在“偏离情况”栏注明“正偏离</w:t>
      </w:r>
      <w:r>
        <w:rPr>
          <w:rFonts w:hint="eastAsia" w:ascii="仿宋_GB2312" w:hAnsi="仿宋" w:eastAsia="仿宋_GB2312"/>
          <w:sz w:val="24"/>
          <w:lang w:val="zh-CN"/>
        </w:rPr>
        <w:t>”“</w:t>
      </w:r>
      <w:r>
        <w:rPr>
          <w:rFonts w:ascii="仿宋_GB2312" w:hAnsi="仿宋" w:eastAsia="仿宋_GB2312"/>
          <w:sz w:val="24"/>
          <w:lang w:val="zh-CN"/>
        </w:rPr>
        <w:t>负偏离”</w:t>
      </w:r>
      <w:r>
        <w:rPr>
          <w:rFonts w:hint="eastAsia" w:ascii="仿宋_GB2312" w:hAnsi="仿宋" w:eastAsia="仿宋_GB2312"/>
          <w:sz w:val="24"/>
          <w:lang w:val="zh-CN"/>
        </w:rPr>
        <w:t>或“无偏离”，偏离表随投标文件一同递交</w:t>
      </w:r>
      <w:r>
        <w:rPr>
          <w:rFonts w:ascii="仿宋_GB2312" w:hAnsi="仿宋" w:eastAsia="仿宋_GB2312"/>
          <w:sz w:val="24"/>
          <w:lang w:val="zh-CN"/>
        </w:rPr>
        <w:t>。</w:t>
      </w:r>
    </w:p>
    <w:p>
      <w:pPr>
        <w:autoSpaceDE w:val="0"/>
        <w:autoSpaceDN w:val="0"/>
        <w:spacing w:before="50" w:after="50"/>
        <w:rPr>
          <w:rFonts w:ascii="仿宋_GB2312" w:hAnsi="仿宋" w:eastAsia="仿宋_GB2312"/>
          <w:sz w:val="24"/>
          <w:lang w:val="zh-CN"/>
        </w:rPr>
      </w:pPr>
    </w:p>
    <w:p>
      <w:pPr>
        <w:pStyle w:val="2"/>
        <w:rPr>
          <w:lang w:val="zh-CN"/>
        </w:rPr>
      </w:pPr>
    </w:p>
    <w:p>
      <w:pPr>
        <w:autoSpaceDE w:val="0"/>
        <w:autoSpaceDN w:val="0"/>
        <w:spacing w:line="360" w:lineRule="auto"/>
        <w:rPr>
          <w:rFonts w:ascii="仿宋_GB2312" w:hAnsi="仿宋" w:eastAsia="仿宋_GB2312"/>
          <w:sz w:val="24"/>
          <w:lang w:val="zh-CN"/>
        </w:rPr>
      </w:pPr>
      <w:r>
        <w:rPr>
          <w:rFonts w:hint="eastAsia" w:ascii="仿宋_GB2312" w:hAnsi="仿宋" w:eastAsia="仿宋_GB2312"/>
          <w:sz w:val="24"/>
          <w:lang w:val="zh-CN"/>
        </w:rPr>
        <w:t>投标方</w:t>
      </w:r>
      <w:r>
        <w:rPr>
          <w:rFonts w:ascii="仿宋_GB2312" w:hAnsi="仿宋" w:eastAsia="仿宋_GB2312"/>
          <w:sz w:val="24"/>
          <w:lang w:val="zh-CN"/>
        </w:rPr>
        <w:t>名称（公章）：</w:t>
      </w:r>
    </w:p>
    <w:p>
      <w:pPr>
        <w:autoSpaceDE w:val="0"/>
        <w:autoSpaceDN w:val="0"/>
        <w:spacing w:line="360" w:lineRule="auto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 xml:space="preserve">法定代表人或其授权代表（签字）： </w:t>
      </w:r>
    </w:p>
    <w:p>
      <w:pPr>
        <w:autoSpaceDE w:val="0"/>
        <w:autoSpaceDN w:val="0"/>
        <w:spacing w:line="360" w:lineRule="auto"/>
        <w:rPr>
          <w:rFonts w:ascii="仿宋_GB2312" w:hAnsi="仿宋" w:eastAsia="仿宋_GB2312"/>
          <w:sz w:val="24"/>
          <w:lang w:val="zh-CN"/>
        </w:rPr>
      </w:pPr>
      <w:r>
        <w:rPr>
          <w:rFonts w:ascii="仿宋_GB2312" w:eastAsia="仿宋_GB2312"/>
          <w:sz w:val="24"/>
          <w:szCs w:val="24"/>
          <w:lang w:val="zh-CN"/>
        </w:rPr>
        <w:t>日期：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  </w:t>
      </w:r>
      <w:r>
        <w:rPr>
          <w:rFonts w:ascii="仿宋_GB2312" w:eastAsia="仿宋_GB2312"/>
          <w:sz w:val="24"/>
          <w:szCs w:val="24"/>
          <w:lang w:val="zh-CN"/>
        </w:rPr>
        <w:t>年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  </w:t>
      </w:r>
      <w:r>
        <w:rPr>
          <w:rFonts w:ascii="仿宋_GB2312" w:eastAsia="仿宋_GB2312"/>
          <w:sz w:val="24"/>
          <w:szCs w:val="24"/>
          <w:lang w:val="zh-CN"/>
        </w:rPr>
        <w:t xml:space="preserve"> 月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</w:t>
      </w:r>
      <w:r>
        <w:rPr>
          <w:rFonts w:ascii="仿宋_GB2312" w:eastAsia="仿宋_GB2312"/>
          <w:sz w:val="24"/>
          <w:szCs w:val="24"/>
          <w:lang w:val="zh-CN"/>
        </w:rPr>
        <w:t>日</w:t>
      </w:r>
    </w:p>
    <w:p>
      <w:pPr>
        <w:autoSpaceDE w:val="0"/>
        <w:autoSpaceDN w:val="0"/>
        <w:spacing w:line="640" w:lineRule="exact"/>
        <w:rPr>
          <w:rFonts w:ascii="仿宋_GB2312" w:hAnsi="仿宋" w:eastAsia="仿宋_GB2312"/>
          <w:sz w:val="24"/>
          <w:lang w:val="zh-CN"/>
        </w:rPr>
      </w:pPr>
    </w:p>
    <w:p>
      <w:pPr>
        <w:autoSpaceDE w:val="0"/>
        <w:autoSpaceDN w:val="0"/>
        <w:spacing w:line="640" w:lineRule="exact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附</w:t>
      </w:r>
      <w:r>
        <w:rPr>
          <w:rFonts w:hint="eastAsia" w:ascii="仿宋_GB2312" w:hAnsi="仿宋" w:eastAsia="仿宋_GB2312"/>
          <w:sz w:val="24"/>
          <w:lang w:val="zh-CN"/>
        </w:rPr>
        <w:t>表三</w:t>
      </w:r>
      <w:r>
        <w:rPr>
          <w:rFonts w:ascii="仿宋_GB2312" w:hAnsi="仿宋" w:eastAsia="仿宋_GB2312"/>
          <w:sz w:val="24"/>
          <w:lang w:val="zh-CN"/>
        </w:rPr>
        <w:t xml:space="preserve">： </w:t>
      </w:r>
    </w:p>
    <w:p>
      <w:pPr>
        <w:autoSpaceDE w:val="0"/>
        <w:autoSpaceDN w:val="0"/>
        <w:spacing w:before="120" w:after="120" w:line="300" w:lineRule="auto"/>
        <w:jc w:val="center"/>
        <w:rPr>
          <w:rFonts w:ascii="黑体" w:hAnsi="Arial" w:eastAsia="黑体"/>
          <w:sz w:val="30"/>
          <w:szCs w:val="30"/>
          <w:lang w:val="zh-CN"/>
        </w:rPr>
      </w:pPr>
      <w:r>
        <w:rPr>
          <w:rFonts w:ascii="黑体" w:hAnsi="Arial" w:eastAsia="黑体"/>
          <w:sz w:val="30"/>
          <w:szCs w:val="30"/>
          <w:lang w:val="zh-CN"/>
        </w:rPr>
        <w:t>技术偏离表</w:t>
      </w:r>
    </w:p>
    <w:p>
      <w:pPr>
        <w:jc w:val="center"/>
        <w:rPr>
          <w:rFonts w:ascii="宋体" w:hAnsi="Arial"/>
          <w:sz w:val="28"/>
          <w:lang w:val="zh-CN"/>
        </w:rPr>
      </w:pPr>
    </w:p>
    <w:p>
      <w:pPr>
        <w:autoSpaceDE/>
        <w:autoSpaceDN/>
        <w:spacing w:after="0" w:line="0" w:lineRule="atLeast"/>
        <w:jc w:val="left"/>
        <w:rPr>
          <w:rFonts w:hint="eastAsia" w:ascii="仿宋_GB2312" w:hAnsi="仿宋" w:eastAsia="仿宋_GB2312" w:cs="Times New Roman"/>
          <w:sz w:val="24"/>
          <w:u w:val="single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项目名称：</w:t>
      </w:r>
      <w:r>
        <w:rPr>
          <w:rFonts w:ascii="仿宋_GB2312" w:hAnsi="仿宋" w:eastAsia="仿宋_GB2312"/>
          <w:sz w:val="24"/>
          <w:u w:val="single"/>
          <w:lang w:val="zh-CN"/>
        </w:rPr>
        <w:t xml:space="preserve">   </w:t>
      </w:r>
      <w:r>
        <w:rPr>
          <w:rFonts w:hint="eastAsia" w:ascii="仿宋_GB2312" w:hAnsi="仿宋" w:eastAsia="仿宋_GB2312"/>
          <w:sz w:val="24"/>
          <w:u w:val="single"/>
          <w:lang w:val="zh-CN"/>
        </w:rPr>
        <w:t>制盐车间板式换热器维修项目</w:t>
      </w:r>
      <w:r>
        <w:rPr>
          <w:rFonts w:hint="eastAsia" w:ascii="仿宋_GB2312" w:hAnsi="仿宋" w:eastAsia="仿宋_GB2312" w:cs="Times New Roman"/>
          <w:sz w:val="24"/>
          <w:u w:val="single"/>
          <w:lang w:val="zh-CN"/>
        </w:rPr>
        <w:t xml:space="preserve"> </w:t>
      </w:r>
    </w:p>
    <w:tbl>
      <w:tblPr>
        <w:tblStyle w:val="7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079"/>
        <w:gridCol w:w="3079"/>
        <w:gridCol w:w="2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序号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文件要求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响应文件响应情况</w:t>
            </w: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偏离情况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1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2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3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4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5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sz w:val="24"/>
                <w:lang w:val="zh-CN"/>
              </w:rPr>
              <w:t>5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…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</w:tbl>
    <w:p>
      <w:pPr>
        <w:autoSpaceDE w:val="0"/>
        <w:autoSpaceDN w:val="0"/>
        <w:ind w:firstLine="480" w:firstLineChars="200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注：</w:t>
      </w:r>
      <w:r>
        <w:rPr>
          <w:rFonts w:hint="eastAsia" w:ascii="仿宋_GB2312" w:hAnsi="仿宋" w:eastAsia="仿宋_GB2312"/>
          <w:sz w:val="24"/>
          <w:lang w:val="zh-CN"/>
        </w:rPr>
        <w:t>投标方可</w:t>
      </w:r>
      <w:r>
        <w:rPr>
          <w:rFonts w:ascii="仿宋_GB2312" w:hAnsi="仿宋" w:eastAsia="仿宋_GB2312"/>
          <w:sz w:val="24"/>
          <w:lang w:val="zh-CN"/>
        </w:rPr>
        <w:t>根据所报</w:t>
      </w:r>
      <w:r>
        <w:rPr>
          <w:rFonts w:hint="eastAsia" w:ascii="仿宋_GB2312" w:hAnsi="仿宋" w:eastAsia="仿宋_GB2312"/>
          <w:sz w:val="24"/>
          <w:lang w:val="zh-CN"/>
        </w:rPr>
        <w:t>项目</w:t>
      </w:r>
      <w:r>
        <w:rPr>
          <w:rFonts w:ascii="仿宋_GB2312" w:hAnsi="仿宋" w:eastAsia="仿宋_GB2312"/>
          <w:sz w:val="24"/>
          <w:lang w:val="zh-CN"/>
        </w:rPr>
        <w:t>的性能指标、对照</w:t>
      </w:r>
      <w:r>
        <w:rPr>
          <w:rFonts w:hint="eastAsia" w:ascii="仿宋_GB2312" w:hAnsi="仿宋" w:eastAsia="仿宋_GB2312"/>
          <w:sz w:val="24"/>
          <w:lang w:val="zh-CN"/>
        </w:rPr>
        <w:t>招标文件技术</w:t>
      </w:r>
      <w:r>
        <w:rPr>
          <w:rFonts w:ascii="仿宋_GB2312" w:hAnsi="仿宋" w:eastAsia="仿宋_GB2312"/>
          <w:sz w:val="24"/>
          <w:lang w:val="zh-CN"/>
        </w:rPr>
        <w:t>要求</w:t>
      </w:r>
      <w:r>
        <w:rPr>
          <w:rFonts w:hint="eastAsia" w:ascii="仿宋_GB2312" w:hAnsi="仿宋" w:eastAsia="仿宋_GB2312"/>
          <w:sz w:val="24"/>
          <w:lang w:val="zh-CN"/>
        </w:rPr>
        <w:t>，</w:t>
      </w:r>
      <w:r>
        <w:rPr>
          <w:rFonts w:ascii="仿宋_GB2312" w:hAnsi="仿宋" w:eastAsia="仿宋_GB2312"/>
          <w:sz w:val="24"/>
          <w:lang w:val="zh-CN"/>
        </w:rPr>
        <w:t>在“偏离情况”栏注明“正偏离</w:t>
      </w:r>
      <w:r>
        <w:rPr>
          <w:rFonts w:hint="eastAsia" w:ascii="仿宋_GB2312" w:hAnsi="仿宋" w:eastAsia="仿宋_GB2312"/>
          <w:sz w:val="24"/>
          <w:lang w:val="zh-CN"/>
        </w:rPr>
        <w:t>”“</w:t>
      </w:r>
      <w:r>
        <w:rPr>
          <w:rFonts w:ascii="仿宋_GB2312" w:hAnsi="仿宋" w:eastAsia="仿宋_GB2312"/>
          <w:sz w:val="24"/>
          <w:lang w:val="zh-CN"/>
        </w:rPr>
        <w:t>负偏离”或者“无偏离”</w:t>
      </w:r>
      <w:r>
        <w:rPr>
          <w:rFonts w:hint="eastAsia" w:ascii="仿宋_GB2312" w:hAnsi="仿宋" w:eastAsia="仿宋_GB2312"/>
          <w:sz w:val="24"/>
          <w:lang w:val="zh-CN"/>
        </w:rPr>
        <w:t>，偏离表随投标文件一同递交</w:t>
      </w:r>
      <w:r>
        <w:rPr>
          <w:rFonts w:ascii="仿宋_GB2312" w:hAnsi="仿宋" w:eastAsia="仿宋_GB2312"/>
          <w:sz w:val="24"/>
          <w:lang w:val="zh-CN"/>
        </w:rPr>
        <w:t>。</w:t>
      </w:r>
    </w:p>
    <w:p>
      <w:pPr>
        <w:autoSpaceDE w:val="0"/>
        <w:autoSpaceDN w:val="0"/>
        <w:spacing w:before="50" w:after="50"/>
        <w:rPr>
          <w:rFonts w:ascii="仿宋_GB2312" w:hAnsi="仿宋" w:eastAsia="仿宋_GB2312"/>
          <w:sz w:val="24"/>
          <w:lang w:val="zh-CN"/>
        </w:rPr>
      </w:pPr>
    </w:p>
    <w:p>
      <w:pPr>
        <w:pStyle w:val="2"/>
        <w:rPr>
          <w:lang w:val="zh-CN"/>
        </w:rPr>
      </w:pPr>
    </w:p>
    <w:p>
      <w:pPr>
        <w:autoSpaceDE w:val="0"/>
        <w:autoSpaceDN w:val="0"/>
        <w:spacing w:line="360" w:lineRule="auto"/>
        <w:rPr>
          <w:rFonts w:ascii="仿宋_GB2312" w:hAnsi="仿宋" w:eastAsia="仿宋_GB2312"/>
          <w:sz w:val="24"/>
          <w:lang w:val="zh-CN"/>
        </w:rPr>
      </w:pPr>
      <w:r>
        <w:rPr>
          <w:rFonts w:hint="eastAsia" w:ascii="仿宋_GB2312" w:hAnsi="仿宋" w:eastAsia="仿宋_GB2312"/>
          <w:sz w:val="24"/>
          <w:lang w:val="zh-CN"/>
        </w:rPr>
        <w:t>投标方</w:t>
      </w:r>
      <w:r>
        <w:rPr>
          <w:rFonts w:ascii="仿宋_GB2312" w:hAnsi="仿宋" w:eastAsia="仿宋_GB2312"/>
          <w:sz w:val="24"/>
          <w:lang w:val="zh-CN"/>
        </w:rPr>
        <w:t>名称（公章）：</w:t>
      </w:r>
    </w:p>
    <w:p>
      <w:pPr>
        <w:autoSpaceDE w:val="0"/>
        <w:autoSpaceDN w:val="0"/>
        <w:spacing w:line="360" w:lineRule="auto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 xml:space="preserve">法定代表人或其授权代表（签字）： </w:t>
      </w:r>
    </w:p>
    <w:p>
      <w:pPr>
        <w:autoSpaceDE w:val="0"/>
        <w:autoSpaceDN w:val="0"/>
        <w:spacing w:line="360" w:lineRule="auto"/>
        <w:rPr>
          <w:rFonts w:hint="default"/>
          <w:lang w:val="en-US" w:eastAsia="zh-CN"/>
        </w:rPr>
      </w:pPr>
      <w:r>
        <w:rPr>
          <w:rFonts w:ascii="仿宋_GB2312" w:eastAsia="仿宋_GB2312"/>
          <w:sz w:val="24"/>
          <w:szCs w:val="24"/>
          <w:lang w:val="zh-CN"/>
        </w:rPr>
        <w:t>日期：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  </w:t>
      </w:r>
      <w:r>
        <w:rPr>
          <w:rFonts w:ascii="仿宋_GB2312" w:eastAsia="仿宋_GB2312"/>
          <w:sz w:val="24"/>
          <w:szCs w:val="24"/>
          <w:lang w:val="zh-CN"/>
        </w:rPr>
        <w:t>年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  </w:t>
      </w:r>
      <w:r>
        <w:rPr>
          <w:rFonts w:ascii="仿宋_GB2312" w:eastAsia="仿宋_GB2312"/>
          <w:sz w:val="24"/>
          <w:szCs w:val="24"/>
          <w:lang w:val="zh-CN"/>
        </w:rPr>
        <w:t xml:space="preserve"> 月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</w:t>
      </w:r>
      <w:r>
        <w:rPr>
          <w:rFonts w:ascii="仿宋_GB2312" w:eastAsia="仿宋_GB2312"/>
          <w:sz w:val="24"/>
          <w:szCs w:val="24"/>
          <w:lang w:val="zh-CN"/>
        </w:rPr>
        <w:t>日</w:t>
      </w:r>
    </w:p>
    <w:sectPr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FDFDD2"/>
    <w:multiLevelType w:val="singleLevel"/>
    <w:tmpl w:val="C6FDFDD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D3611B5"/>
    <w:multiLevelType w:val="singleLevel"/>
    <w:tmpl w:val="2D3611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1MjRkYWEwY2Q1OTA4ODA0OTEyMGVjZWRmODdlNjYifQ=="/>
  </w:docVars>
  <w:rsids>
    <w:rsidRoot w:val="45C10B5F"/>
    <w:rsid w:val="017F12D4"/>
    <w:rsid w:val="01E3241E"/>
    <w:rsid w:val="01E71019"/>
    <w:rsid w:val="022F74DC"/>
    <w:rsid w:val="02440FD9"/>
    <w:rsid w:val="03B91101"/>
    <w:rsid w:val="066D7D39"/>
    <w:rsid w:val="07D71CEE"/>
    <w:rsid w:val="08070D6B"/>
    <w:rsid w:val="08445E66"/>
    <w:rsid w:val="0900494A"/>
    <w:rsid w:val="09DA5520"/>
    <w:rsid w:val="0D1A2A65"/>
    <w:rsid w:val="0EC030DD"/>
    <w:rsid w:val="0F091391"/>
    <w:rsid w:val="0F1861D4"/>
    <w:rsid w:val="0FE563BF"/>
    <w:rsid w:val="100A0345"/>
    <w:rsid w:val="11E36638"/>
    <w:rsid w:val="13BB58AD"/>
    <w:rsid w:val="140D24DD"/>
    <w:rsid w:val="143332F5"/>
    <w:rsid w:val="16E23DFB"/>
    <w:rsid w:val="176D2836"/>
    <w:rsid w:val="19B82418"/>
    <w:rsid w:val="1BA17A2A"/>
    <w:rsid w:val="1C44381C"/>
    <w:rsid w:val="1E364ED1"/>
    <w:rsid w:val="21C6173C"/>
    <w:rsid w:val="228B098C"/>
    <w:rsid w:val="24180157"/>
    <w:rsid w:val="245C4546"/>
    <w:rsid w:val="246B40C1"/>
    <w:rsid w:val="24B66377"/>
    <w:rsid w:val="25BF247D"/>
    <w:rsid w:val="27F73392"/>
    <w:rsid w:val="2B854CEE"/>
    <w:rsid w:val="2BA0116E"/>
    <w:rsid w:val="2C813014"/>
    <w:rsid w:val="2EF00CBC"/>
    <w:rsid w:val="2FB96356"/>
    <w:rsid w:val="30D37E45"/>
    <w:rsid w:val="318F22B0"/>
    <w:rsid w:val="32657590"/>
    <w:rsid w:val="32991881"/>
    <w:rsid w:val="34862330"/>
    <w:rsid w:val="36D55FE6"/>
    <w:rsid w:val="36F81E25"/>
    <w:rsid w:val="37584AFD"/>
    <w:rsid w:val="375877D0"/>
    <w:rsid w:val="37E562C3"/>
    <w:rsid w:val="37E72A62"/>
    <w:rsid w:val="39793197"/>
    <w:rsid w:val="39F53665"/>
    <w:rsid w:val="3A077464"/>
    <w:rsid w:val="3BC245AF"/>
    <w:rsid w:val="3D222B40"/>
    <w:rsid w:val="40AE5174"/>
    <w:rsid w:val="42BB3724"/>
    <w:rsid w:val="431C6069"/>
    <w:rsid w:val="43E5717F"/>
    <w:rsid w:val="445B7D72"/>
    <w:rsid w:val="45C10B5F"/>
    <w:rsid w:val="47013F92"/>
    <w:rsid w:val="475F1FDB"/>
    <w:rsid w:val="4995105C"/>
    <w:rsid w:val="4A6D4EB4"/>
    <w:rsid w:val="4EBD15FA"/>
    <w:rsid w:val="4EEF2101"/>
    <w:rsid w:val="4F7C127E"/>
    <w:rsid w:val="50067498"/>
    <w:rsid w:val="50A672A6"/>
    <w:rsid w:val="51B701A5"/>
    <w:rsid w:val="553C4353"/>
    <w:rsid w:val="55EE615F"/>
    <w:rsid w:val="56020701"/>
    <w:rsid w:val="59507BE2"/>
    <w:rsid w:val="599A10C9"/>
    <w:rsid w:val="5ABD4099"/>
    <w:rsid w:val="5B266605"/>
    <w:rsid w:val="5D3D574E"/>
    <w:rsid w:val="5DBB7DAF"/>
    <w:rsid w:val="5EF45D66"/>
    <w:rsid w:val="5F9040D2"/>
    <w:rsid w:val="6061339D"/>
    <w:rsid w:val="60956DB9"/>
    <w:rsid w:val="619D030E"/>
    <w:rsid w:val="62071676"/>
    <w:rsid w:val="625051A3"/>
    <w:rsid w:val="63D602A9"/>
    <w:rsid w:val="64C9520C"/>
    <w:rsid w:val="65CF594F"/>
    <w:rsid w:val="669929D9"/>
    <w:rsid w:val="676E33F4"/>
    <w:rsid w:val="68E24AEE"/>
    <w:rsid w:val="693A6AAD"/>
    <w:rsid w:val="6B106DB8"/>
    <w:rsid w:val="6BD60081"/>
    <w:rsid w:val="6D272B23"/>
    <w:rsid w:val="6F8C790A"/>
    <w:rsid w:val="71870DF3"/>
    <w:rsid w:val="72C95E21"/>
    <w:rsid w:val="748218CD"/>
    <w:rsid w:val="76332B34"/>
    <w:rsid w:val="7A067F11"/>
    <w:rsid w:val="7AA810C7"/>
    <w:rsid w:val="7BE72557"/>
    <w:rsid w:val="7C9646E1"/>
    <w:rsid w:val="7D802206"/>
    <w:rsid w:val="7DC91981"/>
    <w:rsid w:val="7E3D6026"/>
    <w:rsid w:val="7E7E10FB"/>
    <w:rsid w:val="7FC4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5">
    <w:name w:val="Body Text 2"/>
    <w:basedOn w:val="1"/>
    <w:qFormat/>
    <w:uiPriority w:val="99"/>
    <w:pPr>
      <w:spacing w:after="120" w:line="480" w:lineRule="auto"/>
    </w:pPr>
  </w:style>
  <w:style w:type="paragraph" w:styleId="6">
    <w:name w:val="Body Text First Indent 2"/>
    <w:basedOn w:val="4"/>
    <w:unhideWhenUsed/>
    <w:qFormat/>
    <w:uiPriority w:val="99"/>
    <w:pPr>
      <w:tabs>
        <w:tab w:val="left" w:pos="6615"/>
      </w:tabs>
      <w:ind w:firstLine="420"/>
    </w:pPr>
    <w:rPr>
      <w:rFonts w:ascii="Calibri" w:hAnsi="Calibri" w:eastAsia="宋体" w:cs="Times New Roman"/>
      <w:spacing w:val="6"/>
      <w:szCs w:val="21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NormalCharacter"/>
    <w:qFormat/>
    <w:uiPriority w:val="0"/>
  </w:style>
  <w:style w:type="paragraph" w:customStyle="1" w:styleId="14">
    <w:name w:val="UserStyle_40"/>
    <w:qFormat/>
    <w:uiPriority w:val="0"/>
    <w:pPr>
      <w:spacing w:before="120" w:after="240"/>
      <w:jc w:val="both"/>
      <w:textAlignment w:val="baseline"/>
    </w:pPr>
    <w:rPr>
      <w:rFonts w:ascii="Times New Roman" w:hAnsi="Times New Roman" w:eastAsia="Calibri" w:cs="宋体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1297</Words>
  <Characters>1468</Characters>
  <Lines>0</Lines>
  <Paragraphs>0</Paragraphs>
  <TotalTime>8</TotalTime>
  <ScaleCrop>false</ScaleCrop>
  <LinksUpToDate>false</LinksUpToDate>
  <CharactersWithSpaces>1707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2021-08-02T07:38:00Z</dcterms:created>
  <dc:creator>烟叶儿</dc:creator>
  <cp:lastModifiedBy>WPS_1665799024</cp:lastModifiedBy>
  <cp:lastPrinted>2023-12-12T02:58:42Z</cp:lastPrinted>
  <dcterms:modified xsi:type="dcterms:W3CDTF">2023-12-12T03:00:56Z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091DDAECA722471C9350C3F94238431E</vt:lpwstr>
  </property>
</Properties>
</file>