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r>
        <w:rPr>
          <w:rFonts w:hint="eastAsia" w:ascii="宋体" w:hAnsi="宋体" w:eastAsia="宋体" w:cs="宋体"/>
          <w:b/>
          <w:bCs/>
          <w:sz w:val="44"/>
          <w:szCs w:val="44"/>
        </w:rPr>
        <w:t xml:space="preserve">  </w:t>
      </w:r>
    </w:p>
    <w:p>
      <w:pPr>
        <w:jc w:val="center"/>
        <w:rPr>
          <w:rFonts w:hint="eastAsia" w:ascii="宋体" w:hAnsi="宋体" w:eastAsia="宋体" w:cs="宋体"/>
          <w:b/>
          <w:bCs/>
          <w:sz w:val="44"/>
          <w:szCs w:val="44"/>
        </w:rPr>
      </w:pPr>
      <w:r>
        <w:rPr>
          <w:rFonts w:hint="eastAsia" w:ascii="宋体" w:hAnsi="宋体" w:eastAsia="宋体" w:cs="宋体"/>
          <w:b/>
          <w:bCs/>
          <w:sz w:val="44"/>
          <w:szCs w:val="44"/>
        </w:rPr>
        <w:t>山东</w:t>
      </w:r>
      <w:r>
        <w:rPr>
          <w:rFonts w:hint="eastAsia" w:ascii="宋体" w:hAnsi="宋体" w:eastAsia="宋体" w:cs="宋体"/>
          <w:b/>
          <w:bCs/>
          <w:sz w:val="44"/>
          <w:szCs w:val="44"/>
          <w:lang w:eastAsia="zh-CN"/>
        </w:rPr>
        <w:t>岱岳制盐</w:t>
      </w:r>
      <w:r>
        <w:rPr>
          <w:rFonts w:hint="eastAsia" w:ascii="宋体" w:hAnsi="宋体" w:eastAsia="宋体" w:cs="宋体"/>
          <w:b/>
          <w:bCs/>
          <w:sz w:val="44"/>
          <w:szCs w:val="44"/>
        </w:rPr>
        <w:t>有限公司</w:t>
      </w:r>
    </w:p>
    <w:p>
      <w:pPr>
        <w:spacing w:line="0" w:lineRule="atLeast"/>
        <w:jc w:val="center"/>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中压蒸汽管道改造项目（供热中心段）</w:t>
      </w:r>
    </w:p>
    <w:p>
      <w:pPr>
        <w:spacing w:line="0" w:lineRule="atLeast"/>
        <w:jc w:val="center"/>
        <w:rPr>
          <w:rFonts w:hint="eastAsia" w:ascii="方正小标宋简体" w:hAnsi="黑体" w:eastAsia="方正小标宋简体" w:cs="Times New Roman"/>
          <w:b/>
          <w:bCs/>
          <w:sz w:val="72"/>
          <w:szCs w:val="72"/>
        </w:rPr>
      </w:pPr>
    </w:p>
    <w:p>
      <w:pPr>
        <w:spacing w:line="0" w:lineRule="atLeast"/>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招标文件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color w:val="auto"/>
          <w:sz w:val="32"/>
          <w:szCs w:val="24"/>
          <w:lang w:val="en-US" w:eastAsia="zh-CN"/>
        </w:rPr>
        <w:t>0</w:t>
      </w:r>
      <w:r>
        <w:rPr>
          <w:rFonts w:hint="eastAsia" w:ascii="黑体" w:hAnsi="黑体" w:eastAsia="黑体" w:cs="Times New Roman"/>
          <w:color w:val="FF0000"/>
          <w:sz w:val="32"/>
          <w:szCs w:val="24"/>
          <w:lang w:val="en-US" w:eastAsia="zh-CN"/>
        </w:rPr>
        <w:t>63</w:t>
      </w:r>
    </w:p>
    <w:p>
      <w:pPr>
        <w:spacing w:line="400" w:lineRule="exact"/>
        <w:jc w:val="center"/>
        <w:rPr>
          <w:rFonts w:ascii="黑体" w:hAnsi="黑体" w:eastAsia="黑体" w:cs="Times New Roman"/>
          <w:sz w:val="32"/>
          <w:szCs w:val="24"/>
        </w:rPr>
      </w:pPr>
    </w:p>
    <w:p>
      <w:pPr>
        <w:pStyle w:val="2"/>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color w:val="auto"/>
          <w:sz w:val="44"/>
          <w:szCs w:val="44"/>
        </w:rPr>
      </w:pPr>
      <w:r>
        <w:rPr>
          <w:rFonts w:hint="eastAsia" w:ascii="黑体" w:hAnsi="黑体" w:eastAsia="黑体" w:cs="Times New Roman"/>
          <w:color w:val="auto"/>
          <w:sz w:val="32"/>
          <w:szCs w:val="24"/>
        </w:rPr>
        <w:t>202</w:t>
      </w:r>
      <w:r>
        <w:rPr>
          <w:rFonts w:hint="eastAsia" w:ascii="黑体" w:hAnsi="黑体" w:eastAsia="黑体" w:cs="Times New Roman"/>
          <w:color w:val="auto"/>
          <w:sz w:val="32"/>
          <w:szCs w:val="24"/>
          <w:lang w:val="en-US" w:eastAsia="zh-CN"/>
        </w:rPr>
        <w:t>3</w:t>
      </w:r>
      <w:r>
        <w:rPr>
          <w:rFonts w:hint="eastAsia" w:ascii="黑体" w:hAnsi="黑体" w:eastAsia="黑体" w:cs="Times New Roman"/>
          <w:color w:val="auto"/>
          <w:sz w:val="32"/>
          <w:szCs w:val="24"/>
        </w:rPr>
        <w:t>年</w:t>
      </w:r>
      <w:r>
        <w:rPr>
          <w:rFonts w:hint="eastAsia" w:ascii="黑体" w:hAnsi="黑体" w:eastAsia="黑体" w:cs="Times New Roman"/>
          <w:color w:val="auto"/>
          <w:sz w:val="32"/>
          <w:szCs w:val="24"/>
          <w:lang w:val="en-US" w:eastAsia="zh-CN"/>
        </w:rPr>
        <w:t>11</w:t>
      </w:r>
      <w:r>
        <w:rPr>
          <w:rFonts w:hint="eastAsia" w:ascii="黑体" w:hAnsi="黑体" w:eastAsia="黑体" w:cs="Times New Roman"/>
          <w:color w:val="auto"/>
          <w:sz w:val="32"/>
          <w:szCs w:val="24"/>
        </w:rPr>
        <w:t>月</w:t>
      </w:r>
      <w:r>
        <w:rPr>
          <w:rFonts w:hint="eastAsia" w:ascii="黑体" w:hAnsi="黑体" w:eastAsia="黑体" w:cs="Times New Roman"/>
          <w:color w:val="auto"/>
          <w:sz w:val="32"/>
          <w:szCs w:val="24"/>
          <w:lang w:val="en-US" w:eastAsia="zh-CN"/>
        </w:rPr>
        <w:t>21日</w:t>
      </w:r>
    </w:p>
    <w:p>
      <w:pPr>
        <w:pStyle w:val="15"/>
        <w:ind w:left="0" w:leftChars="0" w:firstLine="0" w:firstLineChars="0"/>
        <w:rPr>
          <w:rFonts w:hint="eastAsia" w:ascii="方正小标宋简体" w:hAnsi="宋体" w:eastAsia="方正小标宋简体" w:cs="Times New Roman"/>
          <w:sz w:val="44"/>
          <w:szCs w:val="44"/>
        </w:rPr>
      </w:pPr>
    </w:p>
    <w:p>
      <w:pPr>
        <w:jc w:val="center"/>
        <w:rPr>
          <w:rFonts w:hint="eastAsia" w:ascii="方正小标宋简体" w:hAnsi="宋体" w:eastAsia="方正小标宋简体" w:cs="Times New Roman"/>
          <w:sz w:val="44"/>
          <w:szCs w:val="44"/>
        </w:rPr>
      </w:pPr>
    </w:p>
    <w:p>
      <w:pPr>
        <w:jc w:val="center"/>
        <w:rPr>
          <w:rFonts w:hint="eastAsia" w:ascii="方正小标宋简体" w:hAnsi="宋体" w:eastAsia="方正小标宋简体" w:cs="Times New Roman"/>
          <w:sz w:val="44"/>
          <w:szCs w:val="44"/>
        </w:rPr>
      </w:pP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第一章 招标公告</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一、招标条件</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中压蒸汽管道改造项目（供热中心段）</w:t>
      </w:r>
      <w:r>
        <w:rPr>
          <w:rFonts w:hint="eastAsia" w:ascii="仿宋_GB2312" w:hAnsi="宋体" w:eastAsia="仿宋_GB2312" w:cs="Times New Roman"/>
          <w:sz w:val="32"/>
          <w:szCs w:val="32"/>
        </w:rPr>
        <w:t>，招标单位为山东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有限公司，该项目已具备条件，现对该项目</w:t>
      </w:r>
      <w:r>
        <w:rPr>
          <w:rFonts w:hint="eastAsia" w:ascii="仿宋_GB2312" w:hAnsi="宋体" w:eastAsia="仿宋_GB2312" w:cs="Times New Roman"/>
          <w:sz w:val="32"/>
          <w:szCs w:val="32"/>
          <w:lang w:eastAsia="zh-CN"/>
        </w:rPr>
        <w:t>维修施工</w:t>
      </w:r>
      <w:r>
        <w:rPr>
          <w:rFonts w:hint="eastAsia" w:ascii="仿宋_GB2312" w:hAnsi="宋体" w:eastAsia="仿宋_GB2312" w:cs="Times New Roman"/>
          <w:sz w:val="32"/>
          <w:szCs w:val="32"/>
        </w:rPr>
        <w:t>进行</w:t>
      </w:r>
      <w:r>
        <w:rPr>
          <w:rFonts w:hint="eastAsia" w:ascii="仿宋_GB2312" w:hAnsi="宋体" w:eastAsia="仿宋_GB2312" w:cs="Times New Roman"/>
          <w:sz w:val="32"/>
          <w:szCs w:val="32"/>
          <w:lang w:eastAsia="zh-CN"/>
        </w:rPr>
        <w:t>询比价招标</w:t>
      </w:r>
      <w:r>
        <w:rPr>
          <w:rFonts w:hint="eastAsia" w:ascii="仿宋_GB2312" w:hAnsi="宋体" w:eastAsia="仿宋_GB2312" w:cs="Times New Roman"/>
          <w:sz w:val="32"/>
          <w:szCs w:val="32"/>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二、项目概况与招标范围</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lang w:eastAsia="zh-CN"/>
        </w:rPr>
        <w:t>项目名称：山东岱岳制盐有限公司中压蒸汽管道改造项目（供热中心段）</w:t>
      </w:r>
      <w:r>
        <w:rPr>
          <w:rFonts w:hint="eastAsia" w:ascii="仿宋_GB2312" w:hAnsi="宋体" w:eastAsia="仿宋_GB2312" w:cs="Times New Roman"/>
          <w:sz w:val="32"/>
          <w:szCs w:val="32"/>
          <w:lang w:val="en-US" w:eastAsia="zh-CN"/>
        </w:rPr>
        <w:t>。</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2、项目地点：山东岱岳制盐有限公司指定位置。</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lang w:eastAsia="zh-CN"/>
        </w:rPr>
        <w:t>项目施工内容：</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color w:val="auto"/>
          <w:spacing w:val="0"/>
          <w:w w:val="100"/>
          <w:sz w:val="32"/>
          <w:szCs w:val="32"/>
          <w:lang w:val="en-US" w:eastAsia="zh-CN"/>
        </w:rPr>
      </w:pPr>
      <w:r>
        <w:rPr>
          <w:rFonts w:hint="eastAsia" w:ascii="仿宋_GB2312" w:hAnsi="宋体" w:eastAsia="仿宋_GB2312" w:cs="Times New Roman"/>
          <w:b w:val="0"/>
          <w:i w:val="0"/>
          <w:caps w:val="0"/>
          <w:color w:val="auto"/>
          <w:spacing w:val="0"/>
          <w:w w:val="100"/>
          <w:sz w:val="32"/>
          <w:szCs w:val="32"/>
          <w:lang w:val="en-US" w:eastAsia="zh-CN"/>
        </w:rPr>
        <w:t>3.1 山东岱岳制盐有限公司供热中心段中压蒸汽管道架空改造，共计320m左右，根据设计图纸重新敷设、焊接、安装</w:t>
      </w:r>
      <w:r>
        <w:rPr>
          <w:rFonts w:hint="eastAsia" w:ascii="仿宋_GB2312" w:hAnsi="宋体" w:eastAsia="仿宋_GB2312" w:cs="Times New Roman"/>
          <w:b w:val="0"/>
          <w:i w:val="0"/>
          <w:caps w:val="0"/>
          <w:color w:val="auto"/>
          <w:spacing w:val="0"/>
          <w:w w:val="100"/>
          <w:sz w:val="32"/>
          <w:szCs w:val="32"/>
          <w:lang w:val="zh-CN" w:eastAsia="zh-CN"/>
        </w:rPr>
        <w:t>蒸汽管道、保温材料、疏水系统以及阀门、管件、支架、附属设施等，其中约</w:t>
      </w:r>
      <w:r>
        <w:rPr>
          <w:rFonts w:hint="eastAsia" w:ascii="仿宋_GB2312" w:hAnsi="宋体" w:eastAsia="仿宋_GB2312" w:cs="Times New Roman"/>
          <w:b w:val="0"/>
          <w:i w:val="0"/>
          <w:caps w:val="0"/>
          <w:color w:val="auto"/>
          <w:spacing w:val="0"/>
          <w:w w:val="100"/>
          <w:sz w:val="32"/>
          <w:szCs w:val="32"/>
          <w:lang w:val="en-US" w:eastAsia="zh-CN"/>
        </w:rPr>
        <w:t>300m</w:t>
      </w:r>
      <w:r>
        <w:rPr>
          <w:rFonts w:hint="eastAsia" w:ascii="仿宋_GB2312" w:hAnsi="宋体" w:eastAsia="仿宋_GB2312" w:cs="Times New Roman"/>
          <w:b w:val="0"/>
          <w:i w:val="0"/>
          <w:caps w:val="0"/>
          <w:color w:val="auto"/>
          <w:spacing w:val="0"/>
          <w:w w:val="100"/>
          <w:sz w:val="32"/>
          <w:szCs w:val="32"/>
          <w:lang w:val="zh-CN" w:eastAsia="zh-CN"/>
        </w:rPr>
        <w:t>管道借助现有架空管廊敷设，起点至供热中心北墙外架空管廊处约</w:t>
      </w:r>
      <w:r>
        <w:rPr>
          <w:rFonts w:hint="eastAsia" w:ascii="仿宋_GB2312" w:hAnsi="宋体" w:eastAsia="仿宋_GB2312" w:cs="Times New Roman"/>
          <w:b w:val="0"/>
          <w:i w:val="0"/>
          <w:caps w:val="0"/>
          <w:color w:val="auto"/>
          <w:spacing w:val="0"/>
          <w:w w:val="100"/>
          <w:sz w:val="32"/>
          <w:szCs w:val="32"/>
          <w:lang w:val="en-US" w:eastAsia="zh-CN"/>
        </w:rPr>
        <w:t>20m管道需建设2个高空管道支架。2个高空管道支架</w:t>
      </w:r>
      <w:r>
        <w:rPr>
          <w:rFonts w:hint="eastAsia" w:ascii="仿宋_GB2312" w:hAnsi="宋体" w:eastAsia="仿宋_GB2312" w:cs="Times New Roman"/>
          <w:b w:val="0"/>
          <w:i w:val="0"/>
          <w:caps w:val="0"/>
          <w:color w:val="auto"/>
          <w:spacing w:val="0"/>
          <w:w w:val="100"/>
          <w:sz w:val="32"/>
          <w:szCs w:val="32"/>
          <w:lang w:val="zh-CN" w:eastAsia="zh-CN"/>
        </w:rPr>
        <w:t>包含混凝土基础在内</w:t>
      </w:r>
      <w:r>
        <w:rPr>
          <w:rFonts w:hint="eastAsia" w:ascii="仿宋_GB2312" w:hAnsi="宋体" w:eastAsia="仿宋_GB2312" w:cs="Times New Roman"/>
          <w:b w:val="0"/>
          <w:i w:val="0"/>
          <w:caps w:val="0"/>
          <w:color w:val="auto"/>
          <w:spacing w:val="0"/>
          <w:w w:val="100"/>
          <w:sz w:val="32"/>
          <w:szCs w:val="32"/>
          <w:lang w:val="en-US" w:eastAsia="zh-CN"/>
        </w:rPr>
        <w:t>的建设</w:t>
      </w:r>
      <w:r>
        <w:rPr>
          <w:rFonts w:hint="eastAsia" w:ascii="仿宋_GB2312" w:hAnsi="宋体" w:eastAsia="仿宋_GB2312" w:cs="Times New Roman"/>
          <w:b w:val="0"/>
          <w:i w:val="0"/>
          <w:caps w:val="0"/>
          <w:color w:val="auto"/>
          <w:spacing w:val="0"/>
          <w:w w:val="100"/>
          <w:sz w:val="32"/>
          <w:szCs w:val="32"/>
          <w:lang w:val="zh-CN" w:eastAsia="zh-CN"/>
        </w:rPr>
        <w:t>等，</w:t>
      </w:r>
      <w:r>
        <w:rPr>
          <w:rFonts w:hint="eastAsia" w:ascii="仿宋_GB2312" w:hAnsi="宋体" w:eastAsia="仿宋_GB2312" w:cs="Times New Roman"/>
          <w:b w:val="0"/>
          <w:i w:val="0"/>
          <w:caps w:val="0"/>
          <w:color w:val="auto"/>
          <w:spacing w:val="0"/>
          <w:w w:val="100"/>
          <w:sz w:val="32"/>
          <w:szCs w:val="32"/>
          <w:lang w:val="en-US" w:eastAsia="zh-CN"/>
        </w:rPr>
        <w:t xml:space="preserve">为交钥匙工程。详情见附表工作量清单，最终工作量以设计图纸为准。 </w:t>
      </w:r>
    </w:p>
    <w:p>
      <w:pPr>
        <w:snapToGrid/>
        <w:spacing w:before="0" w:beforeAutospacing="0" w:after="0" w:afterAutospacing="0" w:line="240" w:lineRule="auto"/>
        <w:ind w:firstLine="640" w:firstLineChars="200"/>
        <w:jc w:val="left"/>
        <w:textAlignment w:val="auto"/>
        <w:rPr>
          <w:rFonts w:hint="default" w:ascii="仿宋_GB2312" w:hAnsi="宋体" w:eastAsia="仿宋_GB2312" w:cs="Times New Roman"/>
          <w:b w:val="0"/>
          <w:i w:val="0"/>
          <w:caps w:val="0"/>
          <w:color w:val="auto"/>
          <w:spacing w:val="0"/>
          <w:w w:val="100"/>
          <w:sz w:val="32"/>
          <w:szCs w:val="32"/>
          <w:lang w:val="en-US" w:eastAsia="zh-CN"/>
        </w:rPr>
      </w:pPr>
      <w:r>
        <w:rPr>
          <w:rFonts w:hint="eastAsia" w:ascii="仿宋_GB2312" w:hAnsi="宋体" w:eastAsia="仿宋_GB2312" w:cs="Times New Roman"/>
          <w:b w:val="0"/>
          <w:i w:val="0"/>
          <w:caps w:val="0"/>
          <w:color w:val="auto"/>
          <w:spacing w:val="0"/>
          <w:w w:val="100"/>
          <w:sz w:val="32"/>
          <w:szCs w:val="32"/>
          <w:lang w:val="en-US" w:eastAsia="zh-CN"/>
        </w:rPr>
        <w:t>工程量清单如下：</w:t>
      </w:r>
    </w:p>
    <w:tbl>
      <w:tblPr>
        <w:tblStyle w:val="10"/>
        <w:tblW w:w="87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8"/>
        <w:gridCol w:w="1426"/>
        <w:gridCol w:w="1152"/>
        <w:gridCol w:w="1568"/>
        <w:gridCol w:w="920"/>
        <w:gridCol w:w="712"/>
        <w:gridCol w:w="728"/>
        <w:gridCol w:w="15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序号</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名     称</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标准号/图号</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规 格 型 号</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材 质</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单位</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数量</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both"/>
              <w:textAlignment w:val="center"/>
              <w:rPr>
                <w:rFonts w:hint="eastAsia" w:ascii="宋体" w:hAnsi="宋体" w:eastAsia="宋体" w:cs="宋体"/>
                <w:b w:val="0"/>
                <w:bCs w:val="0"/>
                <w:i w:val="0"/>
                <w:iCs w:val="0"/>
                <w:color w:val="000000"/>
                <w:sz w:val="21"/>
                <w:szCs w:val="21"/>
                <w:u w:val="none"/>
              </w:rPr>
            </w:pPr>
            <w:r>
              <w:rPr>
                <w:rStyle w:val="23"/>
                <w:rFonts w:hint="eastAsia" w:ascii="宋体" w:hAnsi="宋体" w:eastAsia="宋体" w:cs="宋体"/>
                <w:b w:val="0"/>
                <w:bCs w:val="0"/>
                <w:sz w:val="21"/>
                <w:szCs w:val="21"/>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一、</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蒸汽管网</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无缝钢管</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GB/T8163-2018</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Φ325x7</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32</w:t>
            </w:r>
            <w:r>
              <w:rPr>
                <w:rStyle w:val="23"/>
                <w:rFonts w:hint="eastAsia" w:ascii="宋体" w:hAnsi="宋体" w:cs="宋体"/>
                <w:b w:val="0"/>
                <w:bCs w:val="0"/>
                <w:sz w:val="21"/>
                <w:szCs w:val="21"/>
                <w:lang w:val="en-US" w:eastAsia="zh-CN" w:bidi="ar"/>
              </w:rPr>
              <w:t>0</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架空蒸汽管道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90°热煨弯头R=1.5D</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GB/T12459-2017</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Φ325x9 PN25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22</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3</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45°热煨弯头R=1.5D</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GB/T12459-2017</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Φ325x9 PN25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二 、</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疏水系统</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不锈钢闸阀</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Z41H-25C DN50</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配法兰、垫片、紧固件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不锈钢闸阀</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Z41H-25C DN32</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cs="宋体"/>
                <w:b w:val="0"/>
                <w:bCs w:val="0"/>
                <w:sz w:val="21"/>
                <w:szCs w:val="21"/>
                <w:lang w:val="en-US" w:eastAsia="zh-CN" w:bidi="ar"/>
              </w:rPr>
              <w:t>8</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配法兰、垫片、紧固件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3</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圆盘式不锈钢疏水阀</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CS4</w:t>
            </w:r>
            <w:r>
              <w:rPr>
                <w:rStyle w:val="23"/>
                <w:rFonts w:hint="eastAsia" w:ascii="宋体" w:hAnsi="宋体" w:cs="宋体"/>
                <w:b w:val="0"/>
                <w:bCs w:val="0"/>
                <w:sz w:val="21"/>
                <w:szCs w:val="21"/>
                <w:lang w:val="en-US" w:eastAsia="zh-CN" w:bidi="ar"/>
              </w:rPr>
              <w:t>9</w:t>
            </w:r>
            <w:r>
              <w:rPr>
                <w:rStyle w:val="23"/>
                <w:rFonts w:hint="eastAsia" w:ascii="宋体" w:hAnsi="宋体" w:eastAsia="宋体" w:cs="宋体"/>
                <w:b w:val="0"/>
                <w:bCs w:val="0"/>
                <w:sz w:val="21"/>
                <w:szCs w:val="21"/>
                <w:lang w:val="en-US" w:eastAsia="zh-CN" w:bidi="ar"/>
              </w:rPr>
              <w:t>H-25C DN32</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cs="宋体"/>
                <w:b w:val="0"/>
                <w:bCs w:val="0"/>
                <w:sz w:val="21"/>
                <w:szCs w:val="21"/>
                <w:lang w:val="en-US" w:eastAsia="zh-CN" w:bidi="ar"/>
              </w:rPr>
              <w:t>4</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4</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无缝钢管</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GB/T8163-2018</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Φ159x4.5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疏水集水罐配法兰、垫片、紧固件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5</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无缝钢管</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GB/T8163-2018</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Φ57x4</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3</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配法兰、垫片、紧固件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6</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无缝钢管</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GB/T8163-2018</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Φ38x4</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12</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配法兰、垫片、紧固件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7</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90°冲压弯头R=1.5D</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GB/T12459-2017</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Φ57x16 PN25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8</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90°冲压弯头R=1.5D</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GB/T13401-2017</w:t>
            </w: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Φ38x16 PN25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11</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5"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9</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异径三通</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Φ57x6/Φ38x6 PN25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10</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封头</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φ159x4.5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4</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11</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封头</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Φ325x9/Φ325x9/Φ159x4.5</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个</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4</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三 、</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保温及支架</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1</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硅酸铝针刺毯</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厚度：20mm</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平方米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cs="宋体"/>
                <w:b w:val="0"/>
                <w:bCs w:val="0"/>
                <w:sz w:val="21"/>
                <w:szCs w:val="21"/>
                <w:lang w:val="en-US" w:eastAsia="zh-CN" w:bidi="ar"/>
              </w:rPr>
              <w:t>355</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耐高温玻璃棉</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厚度：80mm</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平方米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cs="宋体"/>
                <w:b w:val="0"/>
                <w:bCs w:val="0"/>
                <w:sz w:val="21"/>
                <w:szCs w:val="21"/>
                <w:lang w:val="en-US" w:eastAsia="zh-CN" w:bidi="ar"/>
              </w:rPr>
              <w:t>395</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3</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油毯</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平方米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5</w:t>
            </w:r>
            <w:r>
              <w:rPr>
                <w:rStyle w:val="23"/>
                <w:rFonts w:hint="eastAsia" w:ascii="宋体" w:hAnsi="宋体" w:cs="宋体"/>
                <w:b w:val="0"/>
                <w:bCs w:val="0"/>
                <w:sz w:val="21"/>
                <w:szCs w:val="21"/>
                <w:lang w:val="en-US" w:eastAsia="zh-CN" w:bidi="ar"/>
              </w:rPr>
              <w:t>70</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4</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铝合金外护</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厚度：0.5mm</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平方米</w:t>
            </w: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default"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5</w:t>
            </w:r>
            <w:r>
              <w:rPr>
                <w:rStyle w:val="23"/>
                <w:rFonts w:hint="eastAsia" w:ascii="宋体" w:hAnsi="宋体" w:cs="宋体"/>
                <w:b w:val="0"/>
                <w:bCs w:val="0"/>
                <w:sz w:val="21"/>
                <w:szCs w:val="21"/>
                <w:lang w:val="en-US" w:eastAsia="zh-CN" w:bidi="ar"/>
              </w:rPr>
              <w:t>70</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5</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固定支架</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推力5T</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6</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G01~G06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6</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滑动支架</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22</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H01~H22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7</w:t>
            </w:r>
          </w:p>
        </w:tc>
        <w:tc>
          <w:tcPr>
            <w:tcW w:w="14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导向支架</w:t>
            </w:r>
          </w:p>
        </w:tc>
        <w:tc>
          <w:tcPr>
            <w:tcW w:w="11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15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p>
        </w:tc>
        <w:tc>
          <w:tcPr>
            <w:tcW w:w="7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8</w:t>
            </w:r>
          </w:p>
        </w:tc>
        <w:tc>
          <w:tcPr>
            <w:tcW w:w="15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23"/>
                <w:rFonts w:hint="eastAsia" w:ascii="宋体" w:hAnsi="宋体" w:eastAsia="宋体" w:cs="宋体"/>
                <w:b w:val="0"/>
                <w:bCs w:val="0"/>
                <w:sz w:val="21"/>
                <w:szCs w:val="21"/>
                <w:lang w:val="en-US" w:eastAsia="zh-CN" w:bidi="ar"/>
              </w:rPr>
            </w:pPr>
            <w:r>
              <w:rPr>
                <w:rStyle w:val="23"/>
                <w:rFonts w:hint="eastAsia" w:ascii="宋体" w:hAnsi="宋体" w:eastAsia="宋体" w:cs="宋体"/>
                <w:b w:val="0"/>
                <w:bCs w:val="0"/>
                <w:sz w:val="21"/>
                <w:szCs w:val="21"/>
                <w:lang w:val="en-US" w:eastAsia="zh-CN" w:bidi="ar"/>
              </w:rPr>
              <w:t>D01~D08</w:t>
            </w:r>
          </w:p>
        </w:tc>
      </w:tr>
    </w:tbl>
    <w:p>
      <w:pPr>
        <w:pStyle w:val="22"/>
        <w:numPr>
          <w:ilvl w:val="0"/>
          <w:numId w:val="0"/>
        </w:numPr>
        <w:spacing w:line="360" w:lineRule="auto"/>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3.2 管道走向简述：</w:t>
      </w:r>
    </w:p>
    <w:p>
      <w:pPr>
        <w:pStyle w:val="22"/>
        <w:numPr>
          <w:ilvl w:val="0"/>
          <w:numId w:val="0"/>
        </w:numPr>
        <w:spacing w:line="360" w:lineRule="auto"/>
        <w:ind w:firstLine="640" w:firstLineChars="200"/>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从供热中心中压蒸汽管道起点向北高架至供热中心北墙外工业管廊处→借助工业管廊敷设中压蒸汽管道至蓝天助剂厂房东北角→此处借助工业管廊向南敷设约20米后向东敷设至古泉街路边→跨路借助工业管廊敷设管道至古泉街东侧→东侧过河借助工业管廊敷设至河东侧与现有中压蒸汽管道对接→管道敷设完毕。</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3.3 蒸汽管道技术参数：DN300蒸汽管道，正常运行压力≤1.2MPa,介质温度≤200℃；</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3.4 施工所需的管道、阀门、三通、弯头、曲面槽滑动支座、法兰、钢板、钢筋、螺栓及保温材料等主材由招标方提供，投标方负责除主材以外的所有材料（含2个混凝土支墩材料）及人工；</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4、费用包含除施工所需主材外的所有材料、运输、车辆租赁、机械、人工、焊接及安装、管道探伤、办理特检部门报审报批手续、安全施工、保养、税费、验收、检测、第三方审计等一切费用。</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5、付款方式：</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zh-CN" w:eastAsia="zh-CN" w:bidi="ar-SA"/>
        </w:rPr>
        <w:t>本工程无预付款，建设</w:t>
      </w:r>
      <w:r>
        <w:rPr>
          <w:rFonts w:hint="eastAsia" w:ascii="仿宋_GB2312" w:hAnsi="宋体" w:eastAsia="仿宋_GB2312" w:cs="Times New Roman"/>
          <w:b w:val="0"/>
          <w:i w:val="0"/>
          <w:caps w:val="0"/>
          <w:color w:val="auto"/>
          <w:spacing w:val="0"/>
          <w:w w:val="100"/>
          <w:kern w:val="2"/>
          <w:sz w:val="32"/>
          <w:szCs w:val="32"/>
          <w:lang w:val="en-US" w:eastAsia="zh-CN" w:bidi="ar-SA"/>
        </w:rPr>
        <w:t>完成需经特检部门验收合格并备案，然后经甲方及第三方审计单位验收合格后付至审计金额的90%（投标方一并开具全额增值税发票)，</w:t>
      </w:r>
      <w:r>
        <w:rPr>
          <w:rFonts w:hint="eastAsia" w:ascii="仿宋_GB2312" w:hAnsi="宋体" w:eastAsia="仿宋_GB2312" w:cs="Times New Roman"/>
          <w:b w:val="0"/>
          <w:i w:val="0"/>
          <w:caps w:val="0"/>
          <w:color w:val="auto"/>
          <w:spacing w:val="0"/>
          <w:w w:val="100"/>
          <w:kern w:val="2"/>
          <w:sz w:val="32"/>
          <w:szCs w:val="32"/>
          <w:lang w:val="zh-CN" w:eastAsia="zh-CN" w:bidi="ar-SA"/>
        </w:rPr>
        <w:t>余款</w:t>
      </w:r>
      <w:r>
        <w:rPr>
          <w:rFonts w:hint="eastAsia" w:ascii="仿宋_GB2312" w:hAnsi="宋体" w:eastAsia="仿宋_GB2312" w:cs="Times New Roman"/>
          <w:b w:val="0"/>
          <w:i w:val="0"/>
          <w:caps w:val="0"/>
          <w:color w:val="auto"/>
          <w:spacing w:val="0"/>
          <w:w w:val="100"/>
          <w:kern w:val="2"/>
          <w:sz w:val="32"/>
          <w:szCs w:val="32"/>
          <w:lang w:val="en-US" w:eastAsia="zh-CN" w:bidi="ar-SA"/>
        </w:rPr>
        <w:t>10%为质保金，质保期2年，期满后无质量问题30个工作日内一次无息付清。</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6、技术要求：</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6.1 投标方须办理特检部门报审报批工作，经特检部门验收合格并备案；</w:t>
      </w:r>
    </w:p>
    <w:p>
      <w:pPr>
        <w:numPr>
          <w:ilvl w:val="0"/>
          <w:numId w:val="0"/>
        </w:numPr>
        <w:spacing w:line="360" w:lineRule="auto"/>
        <w:ind w:firstLine="640" w:firstLineChars="200"/>
        <w:jc w:val="both"/>
        <w:rPr>
          <w:rFonts w:hint="default"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 xml:space="preserve">6.2 </w:t>
      </w:r>
      <w:r>
        <w:rPr>
          <w:rFonts w:hint="eastAsia" w:ascii="仿宋_GB2312" w:hAnsi="宋体" w:eastAsia="仿宋_GB2312" w:cs="Times New Roman"/>
          <w:b w:val="0"/>
          <w:i w:val="0"/>
          <w:caps w:val="0"/>
          <w:color w:val="auto"/>
          <w:spacing w:val="0"/>
          <w:w w:val="100"/>
          <w:kern w:val="2"/>
          <w:sz w:val="32"/>
          <w:szCs w:val="32"/>
          <w:lang w:val="zh-CN" w:eastAsia="zh-CN" w:bidi="ar-SA"/>
        </w:rPr>
        <w:t>架空蒸汽钢管与设备、管件连接处、管线折点处的焊缝应进行100%的X射线Ⅱ级无损探伤检验，其余焊缝可进行不少于50%的</w:t>
      </w:r>
      <w:r>
        <w:rPr>
          <w:rFonts w:hint="eastAsia" w:ascii="仿宋_GB2312" w:hAnsi="宋体" w:eastAsia="仿宋_GB2312" w:cs="Times New Roman"/>
          <w:b w:val="0"/>
          <w:i w:val="0"/>
          <w:caps w:val="0"/>
          <w:color w:val="auto"/>
          <w:spacing w:val="0"/>
          <w:w w:val="100"/>
          <w:kern w:val="2"/>
          <w:sz w:val="32"/>
          <w:szCs w:val="32"/>
          <w:lang w:val="en-US" w:eastAsia="zh-CN" w:bidi="ar-SA"/>
        </w:rPr>
        <w:t>X</w:t>
      </w:r>
      <w:r>
        <w:rPr>
          <w:rFonts w:hint="eastAsia" w:ascii="仿宋_GB2312" w:hAnsi="宋体" w:eastAsia="仿宋_GB2312" w:cs="Times New Roman"/>
          <w:b w:val="0"/>
          <w:i w:val="0"/>
          <w:caps w:val="0"/>
          <w:color w:val="auto"/>
          <w:spacing w:val="0"/>
          <w:w w:val="100"/>
          <w:kern w:val="2"/>
          <w:sz w:val="32"/>
          <w:szCs w:val="32"/>
          <w:lang w:val="zh-CN" w:eastAsia="zh-CN" w:bidi="ar-SA"/>
        </w:rPr>
        <w:t>射线Ⅱ级无损探伤抽检检验，现场制作的各种承压设备和管件，应进行100％射线探伤，其质量等级不低于Ⅱ级，同时出具第三方检测报告交由甲方备案，合格后方可进行接头的保温处理；</w:t>
      </w:r>
    </w:p>
    <w:p>
      <w:pPr>
        <w:numPr>
          <w:ilvl w:val="0"/>
          <w:numId w:val="0"/>
        </w:numPr>
        <w:spacing w:line="360" w:lineRule="auto"/>
        <w:ind w:firstLine="640" w:firstLineChars="200"/>
        <w:jc w:val="both"/>
        <w:rPr>
          <w:rFonts w:hint="eastAsia"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6.3 严格按照设计图纸进行施工；</w:t>
      </w:r>
    </w:p>
    <w:p>
      <w:pPr>
        <w:numPr>
          <w:ilvl w:val="0"/>
          <w:numId w:val="0"/>
        </w:numPr>
        <w:spacing w:line="360" w:lineRule="auto"/>
        <w:ind w:firstLine="640" w:firstLineChars="200"/>
        <w:jc w:val="both"/>
        <w:rPr>
          <w:rFonts w:hint="default" w:ascii="仿宋_GB2312" w:hAnsi="宋体" w:eastAsia="仿宋_GB2312" w:cs="Times New Roman"/>
          <w:b w:val="0"/>
          <w:i w:val="0"/>
          <w:caps w:val="0"/>
          <w:color w:val="auto"/>
          <w:spacing w:val="0"/>
          <w:w w:val="100"/>
          <w:kern w:val="2"/>
          <w:sz w:val="32"/>
          <w:szCs w:val="32"/>
          <w:lang w:val="en-US" w:eastAsia="zh-CN" w:bidi="ar-SA"/>
        </w:rPr>
      </w:pPr>
      <w:r>
        <w:rPr>
          <w:rFonts w:hint="eastAsia" w:ascii="仿宋_GB2312" w:hAnsi="宋体" w:eastAsia="仿宋_GB2312" w:cs="Times New Roman"/>
          <w:b w:val="0"/>
          <w:i w:val="0"/>
          <w:caps w:val="0"/>
          <w:color w:val="auto"/>
          <w:spacing w:val="0"/>
          <w:w w:val="100"/>
          <w:kern w:val="2"/>
          <w:sz w:val="32"/>
          <w:szCs w:val="32"/>
          <w:lang w:val="en-US" w:eastAsia="zh-CN" w:bidi="ar-SA"/>
        </w:rPr>
        <w:t>6.4 其它要求详见设计图纸。</w:t>
      </w:r>
    </w:p>
    <w:p>
      <w:pPr>
        <w:pStyle w:val="15"/>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7、工期：</w:t>
      </w:r>
    </w:p>
    <w:p>
      <w:pPr>
        <w:pStyle w:val="15"/>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材料到场具备施工条件后20日历天内施工完毕。</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w:t>
      </w:r>
      <w:r>
        <w:rPr>
          <w:rFonts w:hint="eastAsia" w:ascii="黑体" w:hAnsi="黑体" w:eastAsia="黑体" w:cs="Times New Roman"/>
          <w:sz w:val="32"/>
          <w:szCs w:val="32"/>
          <w:lang w:eastAsia="zh-CN"/>
        </w:rPr>
        <w:t>供应商</w:t>
      </w:r>
      <w:r>
        <w:rPr>
          <w:rFonts w:hint="eastAsia" w:ascii="黑体" w:hAnsi="黑体" w:eastAsia="黑体" w:cs="Times New Roman"/>
          <w:sz w:val="32"/>
          <w:szCs w:val="32"/>
        </w:rPr>
        <w:t>资格要求</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为具有独立法人资格的企业；具有独立订立合同的能力，具备出具商业增值税专用发票能力。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（二）具有良好的商业信誉，</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未被列入“信用中国”网站(www.creditchina.gov.cn)“失信被执行人”记录名单。</w:t>
      </w:r>
    </w:p>
    <w:p>
      <w:pPr>
        <w:spacing w:line="560" w:lineRule="exact"/>
        <w:ind w:firstLine="720" w:firstLineChars="225"/>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（三）</w:t>
      </w:r>
      <w:r>
        <w:rPr>
          <w:rFonts w:hint="eastAsia" w:ascii="仿宋_GB2312" w:hAnsi="宋体" w:eastAsia="仿宋_GB2312" w:cs="Times New Roman"/>
          <w:sz w:val="32"/>
          <w:szCs w:val="32"/>
          <w:lang w:val="en-US" w:eastAsia="zh-CN"/>
        </w:rPr>
        <w:t>须具备有效的营业执照、安全生产许可证、机电设备安装工程专业承包三级及以上资质且具备特种设备施工许可证（压力管道）GB2或GC2；</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eastAsia="zh-CN"/>
        </w:rPr>
        <w:t>（四</w:t>
      </w:r>
      <w:r>
        <w:rPr>
          <w:rFonts w:hint="eastAsia" w:ascii="仿宋_GB2312" w:hAnsi="宋体" w:eastAsia="仿宋_GB2312" w:cs="Times New Roman"/>
          <w:sz w:val="32"/>
          <w:szCs w:val="32"/>
          <w:lang w:val="en-US" w:eastAsia="zh-CN"/>
        </w:rPr>
        <w:t>）项目负责人必须具有相关专业中级及以上工程师资格；</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（五）</w:t>
      </w:r>
      <w:r>
        <w:rPr>
          <w:rFonts w:hint="eastAsia" w:ascii="仿宋_GB2312" w:hAnsi="宋体" w:eastAsia="仿宋_GB2312" w:cs="Times New Roman"/>
          <w:sz w:val="32"/>
          <w:szCs w:val="32"/>
        </w:rPr>
        <w:t>本次招标不接受联合体投标。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四、招标文件的获取</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凡有意参加本次项目</w:t>
      </w:r>
      <w:r>
        <w:rPr>
          <w:rFonts w:hint="eastAsia" w:ascii="仿宋_GB2312" w:hAnsi="宋体" w:eastAsia="仿宋_GB2312" w:cs="Times New Roman"/>
          <w:sz w:val="32"/>
          <w:szCs w:val="32"/>
          <w:lang w:eastAsia="zh-CN"/>
        </w:rPr>
        <w:t>招标</w:t>
      </w:r>
      <w:r>
        <w:rPr>
          <w:rFonts w:hint="eastAsia" w:ascii="仿宋_GB2312" w:hAnsi="宋体" w:eastAsia="仿宋_GB2312" w:cs="Times New Roman"/>
          <w:sz w:val="32"/>
          <w:szCs w:val="32"/>
        </w:rPr>
        <w:t>的投标单位，须在</w:t>
      </w:r>
      <w:r>
        <w:rPr>
          <w:rFonts w:hint="eastAsia" w:ascii="仿宋_GB2312" w:hAnsi="宋体" w:eastAsia="仿宋_GB2312" w:cs="Times New Roman"/>
          <w:sz w:val="32"/>
          <w:szCs w:val="32"/>
          <w:lang w:eastAsia="zh-CN"/>
        </w:rPr>
        <w:t>投标</w:t>
      </w:r>
      <w:r>
        <w:rPr>
          <w:rFonts w:hint="eastAsia" w:ascii="仿宋_GB2312" w:hAnsi="宋体" w:eastAsia="仿宋_GB2312" w:cs="Times New Roman"/>
          <w:sz w:val="32"/>
          <w:szCs w:val="32"/>
        </w:rPr>
        <w:t>截止时间前</w:t>
      </w:r>
      <w:r>
        <w:rPr>
          <w:rFonts w:hint="eastAsia" w:ascii="仿宋_GB2312" w:hAnsi="宋体" w:eastAsia="仿宋_GB2312" w:cs="Times New Roman"/>
          <w:sz w:val="32"/>
          <w:szCs w:val="32"/>
          <w:lang w:eastAsia="zh-CN"/>
        </w:rPr>
        <w:t>登录山东岱岳制盐有限公司官网（</w:t>
      </w:r>
      <w:r>
        <w:rPr>
          <w:rFonts w:hint="eastAsia" w:ascii="仿宋_GB2312" w:eastAsia="仿宋_GB2312"/>
          <w:sz w:val="30"/>
          <w:szCs w:val="30"/>
          <w:lang w:val="en-US" w:eastAsia="zh-CN"/>
        </w:rPr>
        <w:t>www.sddyzy.com）</w:t>
      </w:r>
      <w:r>
        <w:rPr>
          <w:rFonts w:hint="eastAsia" w:ascii="仿宋_GB2312" w:hAnsi="宋体" w:eastAsia="仿宋_GB2312" w:cs="Times New Roman"/>
          <w:sz w:val="32"/>
          <w:szCs w:val="32"/>
          <w:lang w:eastAsia="zh-CN"/>
        </w:rPr>
        <w:t>查看相关招标文件，</w:t>
      </w:r>
      <w:r>
        <w:rPr>
          <w:rFonts w:hint="eastAsia" w:ascii="仿宋_GB2312" w:hAnsi="宋体" w:eastAsia="仿宋_GB2312" w:cs="Times New Roman"/>
          <w:sz w:val="32"/>
          <w:szCs w:val="32"/>
        </w:rPr>
        <w:t>自行下载招标文件</w:t>
      </w:r>
      <w:r>
        <w:rPr>
          <w:rFonts w:hint="eastAsia" w:ascii="仿宋_GB2312" w:hAnsi="宋体" w:eastAsia="仿宋_GB2312" w:cs="Times New Roman"/>
          <w:sz w:val="32"/>
          <w:szCs w:val="32"/>
          <w:lang w:eastAsia="zh-CN"/>
        </w:rPr>
        <w:t>填写报名登记表进行报名（附表</w:t>
      </w: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lang w:eastAsia="zh-CN"/>
        </w:rPr>
        <w:t>，如需图纸等相关资料的请在报名表中注明，由联系人发放相关资料，报名联系人：王经理，联系电话：</w:t>
      </w:r>
      <w:r>
        <w:rPr>
          <w:rFonts w:hint="eastAsia" w:ascii="仿宋_GB2312" w:hAnsi="宋体" w:eastAsia="仿宋_GB2312" w:cs="Times New Roman"/>
          <w:sz w:val="32"/>
          <w:szCs w:val="32"/>
          <w:lang w:val="en-US" w:eastAsia="zh-CN"/>
        </w:rPr>
        <w:t>15806780119（微信同号）</w:t>
      </w:r>
      <w:r>
        <w:rPr>
          <w:rFonts w:hint="eastAsia" w:ascii="仿宋_GB2312" w:hAnsi="宋体" w:eastAsia="仿宋_GB2312" w:cs="Times New Roman"/>
          <w:sz w:val="32"/>
          <w:szCs w:val="32"/>
          <w:lang w:eastAsia="zh-CN"/>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五、投标文件的递交</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（一）投标文件递交的截止时间（投标截止时间，下同）为</w:t>
      </w:r>
      <w:r>
        <w:rPr>
          <w:rFonts w:hint="eastAsia" w:ascii="仿宋_GB2312" w:hAnsi="宋体" w:eastAsia="仿宋_GB2312" w:cs="Times New Roman"/>
          <w:color w:val="FF0000"/>
          <w:sz w:val="32"/>
          <w:szCs w:val="32"/>
        </w:rPr>
        <w:t>2</w:t>
      </w:r>
      <w:r>
        <w:rPr>
          <w:rFonts w:hint="eastAsia" w:ascii="仿宋_GB2312" w:hAnsi="宋体" w:eastAsia="仿宋_GB2312" w:cs="Times New Roman"/>
          <w:color w:val="FF0000"/>
          <w:sz w:val="32"/>
          <w:szCs w:val="32"/>
          <w:lang w:val="en-US" w:eastAsia="zh-CN"/>
        </w:rPr>
        <w:t>023年11月25日上午9:00，</w:t>
      </w:r>
      <w:r>
        <w:rPr>
          <w:rFonts w:hint="eastAsia" w:ascii="仿宋_GB2312" w:hAnsi="宋体" w:eastAsia="仿宋_GB2312" w:cs="Times New Roman"/>
          <w:sz w:val="32"/>
          <w:szCs w:val="32"/>
          <w:lang w:val="en-US" w:eastAsia="zh-CN"/>
        </w:rPr>
        <w:t>投标人应在截止时间前通过以下2种方式上传电子投标文件或</w:t>
      </w:r>
      <w:bookmarkStart w:id="9" w:name="_GoBack"/>
      <w:bookmarkEnd w:id="9"/>
      <w:r>
        <w:rPr>
          <w:rFonts w:hint="eastAsia" w:ascii="仿宋_GB2312" w:hAnsi="宋体" w:eastAsia="仿宋_GB2312" w:cs="Times New Roman"/>
          <w:sz w:val="32"/>
          <w:szCs w:val="32"/>
          <w:lang w:val="en-US" w:eastAsia="zh-CN"/>
        </w:rPr>
        <w:t>邮寄至少3份纸质版投标资料</w:t>
      </w:r>
      <w:r>
        <w:rPr>
          <w:rFonts w:hint="eastAsia" w:ascii="仿宋_GB2312" w:hAnsi="黑体" w:eastAsia="仿宋_GB2312" w:cs="Times New Roman"/>
          <w:kern w:val="44"/>
          <w:sz w:val="32"/>
          <w:szCs w:val="44"/>
          <w:u w:val="double"/>
          <w:lang w:val="en-US" w:eastAsia="zh-CN"/>
        </w:rPr>
        <w:t>（加盖公章并密封）</w:t>
      </w:r>
      <w:r>
        <w:rPr>
          <w:rFonts w:hint="eastAsia" w:ascii="仿宋_GB2312" w:hAnsi="宋体" w:eastAsia="仿宋_GB2312" w:cs="Times New Roman"/>
          <w:sz w:val="32"/>
          <w:szCs w:val="32"/>
          <w:lang w:val="en-US" w:eastAsia="zh-CN"/>
        </w:rPr>
        <w:t>至采购人：</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1、线上：</w:t>
      </w:r>
      <w:r>
        <w:rPr>
          <w:rFonts w:hint="eastAsia" w:ascii="仿宋_GB2312" w:hAnsi="黑体" w:eastAsia="仿宋_GB2312" w:cs="Times New Roman"/>
          <w:kern w:val="44"/>
          <w:sz w:val="32"/>
          <w:szCs w:val="44"/>
          <w:u w:val="double"/>
          <w:lang w:eastAsia="zh-CN"/>
        </w:rPr>
        <w:t>登录山东岱岳制盐有限公司官网（</w:t>
      </w:r>
      <w:r>
        <w:rPr>
          <w:rFonts w:hint="eastAsia" w:ascii="仿宋_GB2312" w:hAnsi="黑体" w:eastAsia="仿宋_GB2312" w:cs="Times New Roman"/>
          <w:kern w:val="44"/>
          <w:sz w:val="32"/>
          <w:szCs w:val="44"/>
          <w:u w:val="double"/>
          <w:lang w:val="en-US" w:eastAsia="zh-CN"/>
        </w:rPr>
        <w:t>www.sddyzy.com</w:t>
      </w:r>
      <w:r>
        <w:rPr>
          <w:rFonts w:hint="eastAsia" w:ascii="仿宋_GB2312" w:hAnsi="黑体" w:eastAsia="仿宋_GB2312" w:cs="Times New Roman"/>
          <w:kern w:val="44"/>
          <w:sz w:val="32"/>
          <w:szCs w:val="44"/>
          <w:u w:val="double"/>
          <w:lang w:eastAsia="zh-CN"/>
        </w:rPr>
        <w:t>）查看招标文件</w:t>
      </w:r>
      <w:r>
        <w:rPr>
          <w:rFonts w:hint="eastAsia" w:ascii="仿宋_GB2312" w:hAnsi="黑体" w:eastAsia="仿宋_GB2312" w:cs="Times New Roman"/>
          <w:kern w:val="44"/>
          <w:sz w:val="32"/>
          <w:szCs w:val="44"/>
          <w:u w:val="double"/>
        </w:rPr>
        <w:t>；</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color w:val="auto"/>
          <w:sz w:val="32"/>
          <w:szCs w:val="32"/>
          <w:lang w:val="en-US" w:eastAsia="zh-CN"/>
        </w:rPr>
        <w:t>2、线下：</w:t>
      </w:r>
      <w:r>
        <w:rPr>
          <w:rFonts w:hint="eastAsia" w:ascii="仿宋_GB2312" w:hAnsi="宋体" w:eastAsia="仿宋_GB2312" w:cs="Times New Roman"/>
          <w:color w:val="auto"/>
          <w:sz w:val="32"/>
          <w:szCs w:val="32"/>
          <w:lang w:val="en-US" w:eastAsia="zh-CN"/>
        </w:rPr>
        <w:fldChar w:fldCharType="begin"/>
      </w:r>
      <w:r>
        <w:rPr>
          <w:rFonts w:hint="eastAsia" w:ascii="仿宋_GB2312" w:hAnsi="宋体" w:eastAsia="仿宋_GB2312" w:cs="Times New Roman"/>
          <w:color w:val="auto"/>
          <w:sz w:val="32"/>
          <w:szCs w:val="32"/>
          <w:lang w:val="en-US" w:eastAsia="zh-CN"/>
        </w:rPr>
        <w:instrText xml:space="preserve"> HYPERLINK "mailto:报专用邮箱dyzy009@163.com；" </w:instrText>
      </w:r>
      <w:r>
        <w:rPr>
          <w:rFonts w:hint="eastAsia" w:ascii="仿宋_GB2312" w:hAnsi="宋体" w:eastAsia="仿宋_GB2312" w:cs="Times New Roman"/>
          <w:color w:val="auto"/>
          <w:sz w:val="32"/>
          <w:szCs w:val="32"/>
          <w:lang w:val="en-US" w:eastAsia="zh-CN"/>
        </w:rPr>
        <w:fldChar w:fldCharType="separate"/>
      </w:r>
      <w:r>
        <w:rPr>
          <w:rStyle w:val="14"/>
          <w:rFonts w:hint="eastAsia" w:ascii="仿宋_GB2312" w:hAnsi="宋体" w:eastAsia="仿宋_GB2312" w:cs="Times New Roman"/>
          <w:color w:val="auto"/>
          <w:sz w:val="32"/>
          <w:szCs w:val="32"/>
          <w:lang w:val="en-US" w:eastAsia="zh-CN"/>
        </w:rPr>
        <w:t>报专用邮箱</w:t>
      </w:r>
      <w:r>
        <w:rPr>
          <w:rStyle w:val="14"/>
          <w:rFonts w:hint="eastAsia" w:ascii="仿宋" w:hAnsi="仿宋" w:eastAsia="仿宋"/>
          <w:color w:val="auto"/>
          <w:sz w:val="30"/>
          <w:szCs w:val="30"/>
          <w:lang w:eastAsia="zh-CN"/>
        </w:rPr>
        <w:t>dyzy</w:t>
      </w:r>
      <w:r>
        <w:rPr>
          <w:rStyle w:val="14"/>
          <w:rFonts w:hint="eastAsia" w:ascii="仿宋" w:hAnsi="仿宋" w:eastAsia="仿宋"/>
          <w:color w:val="auto"/>
          <w:sz w:val="30"/>
          <w:szCs w:val="30"/>
          <w:lang w:val="en-US" w:eastAsia="zh-CN"/>
        </w:rPr>
        <w:t>scb</w:t>
      </w:r>
      <w:r>
        <w:rPr>
          <w:rStyle w:val="14"/>
          <w:rFonts w:hint="eastAsia" w:ascii="仿宋" w:hAnsi="仿宋" w:eastAsia="仿宋"/>
          <w:color w:val="auto"/>
          <w:sz w:val="30"/>
          <w:szCs w:val="30"/>
          <w:lang w:eastAsia="zh-CN"/>
        </w:rPr>
        <w:t>@163.com</w:t>
      </w:r>
      <w:r>
        <w:rPr>
          <w:rStyle w:val="14"/>
          <w:rFonts w:hint="eastAsia"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fldChar w:fldCharType="end"/>
      </w:r>
    </w:p>
    <w:p>
      <w:pPr>
        <w:pStyle w:val="15"/>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3、纸质版投标资料邮寄地址及收件人：</w:t>
      </w:r>
    </w:p>
    <w:p>
      <w:pPr>
        <w:pStyle w:val="15"/>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邮寄地址：山东省泰安市岱岳区大汶口石膏工业园区山东岱岳制盐有限公司新厂，生产管理部；</w:t>
      </w:r>
    </w:p>
    <w:p>
      <w:pPr>
        <w:pStyle w:val="15"/>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收件人：王经理，15806780119。</w:t>
      </w:r>
    </w:p>
    <w:p>
      <w:pPr>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（二）逾期送达的投标文件，将予以拒收。</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六、开标时间及地点</w:t>
      </w:r>
    </w:p>
    <w:p>
      <w:pPr>
        <w:ind w:firstLine="640" w:firstLineChars="200"/>
        <w:rPr>
          <w:rFonts w:hint="default" w:ascii="仿宋_GB2312" w:hAnsi="宋体" w:eastAsia="仿宋_GB2312" w:cs="Times New Roman"/>
          <w:color w:val="FF0000"/>
          <w:sz w:val="32"/>
          <w:szCs w:val="32"/>
          <w:highlight w:val="none"/>
          <w:lang w:val="en-US" w:eastAsia="zh-CN"/>
        </w:rPr>
      </w:pPr>
      <w:r>
        <w:rPr>
          <w:rFonts w:hint="eastAsia" w:ascii="仿宋_GB2312" w:hAnsi="宋体" w:eastAsia="仿宋_GB2312" w:cs="Times New Roman"/>
          <w:sz w:val="32"/>
          <w:szCs w:val="32"/>
          <w:lang w:val="en-US" w:eastAsia="zh-CN"/>
        </w:rPr>
        <w:t>开标时间：</w:t>
      </w:r>
      <w:r>
        <w:rPr>
          <w:rFonts w:hint="eastAsia" w:ascii="仿宋_GB2312" w:hAnsi="宋体" w:eastAsia="仿宋_GB2312" w:cs="Times New Roman"/>
          <w:color w:val="FF0000"/>
          <w:sz w:val="32"/>
          <w:szCs w:val="32"/>
          <w:highlight w:val="none"/>
          <w:lang w:val="en-US" w:eastAsia="zh-CN"/>
        </w:rPr>
        <w:t>2023年11月25日上午9:00</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开标地点：技术中心2楼会议室会议室</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 联系方式</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招标单位：山东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w:t>
      </w:r>
    </w:p>
    <w:p>
      <w:pPr>
        <w:widowControl/>
        <w:spacing w:line="360" w:lineRule="auto"/>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地    址：</w:t>
      </w:r>
      <w:r>
        <w:rPr>
          <w:rFonts w:hint="eastAsia" w:ascii="仿宋_GB2312" w:eastAsia="仿宋_GB2312"/>
          <w:sz w:val="30"/>
          <w:szCs w:val="30"/>
        </w:rPr>
        <w:t>泰安市大汶口石膏工业园</w:t>
      </w:r>
      <w:r>
        <w:rPr>
          <w:rFonts w:hint="eastAsia" w:ascii="仿宋_GB2312" w:eastAsia="仿宋_GB2312"/>
          <w:sz w:val="30"/>
          <w:szCs w:val="30"/>
          <w:lang w:eastAsia="zh-CN"/>
        </w:rPr>
        <w:t>区</w:t>
      </w:r>
    </w:p>
    <w:p>
      <w:pPr>
        <w:spacing w:line="360" w:lineRule="auto"/>
        <w:ind w:firstLine="600" w:firstLineChars="200"/>
        <w:rPr>
          <w:rFonts w:hint="default" w:ascii="仿宋_GB2312" w:eastAsia="仿宋_GB2312"/>
          <w:sz w:val="30"/>
          <w:szCs w:val="30"/>
          <w:lang w:val="en-US"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eastAsia="zh-CN"/>
        </w:rPr>
        <w:t>赵经理</w:t>
      </w:r>
      <w:r>
        <w:rPr>
          <w:rFonts w:hint="eastAsia" w:ascii="仿宋_GB2312" w:eastAsia="仿宋_GB2312"/>
          <w:sz w:val="30"/>
          <w:szCs w:val="30"/>
          <w:lang w:val="en-US" w:eastAsia="zh-CN"/>
        </w:rPr>
        <w:t xml:space="preserve">  </w:t>
      </w:r>
      <w:r>
        <w:rPr>
          <w:rFonts w:hint="eastAsia" w:ascii="仿宋_GB2312" w:hAnsi="Calibri" w:eastAsia="仿宋_GB2312"/>
          <w:sz w:val="30"/>
          <w:szCs w:val="30"/>
          <w:lang w:val="en-US" w:eastAsia="zh-CN"/>
        </w:rPr>
        <w:t>13</w:t>
      </w:r>
      <w:r>
        <w:rPr>
          <w:rFonts w:hint="eastAsia" w:ascii="仿宋_GB2312" w:eastAsia="仿宋_GB2312"/>
          <w:sz w:val="30"/>
          <w:szCs w:val="30"/>
          <w:lang w:val="en-US" w:eastAsia="zh-CN"/>
        </w:rPr>
        <w:t>468019171</w:t>
      </w:r>
    </w:p>
    <w:p>
      <w:pPr>
        <w:spacing w:line="360" w:lineRule="auto"/>
        <w:ind w:firstLine="2100" w:firstLineChars="700"/>
        <w:rPr>
          <w:rFonts w:hint="eastAsia" w:ascii="仿宋_GB2312" w:eastAsia="仿宋_GB2312"/>
          <w:sz w:val="30"/>
          <w:szCs w:val="30"/>
          <w:lang w:val="en-US" w:eastAsia="zh-CN"/>
        </w:rPr>
      </w:pPr>
      <w:r>
        <w:rPr>
          <w:rFonts w:hint="eastAsia" w:ascii="仿宋_GB2312" w:eastAsia="仿宋_GB2312"/>
          <w:sz w:val="30"/>
          <w:szCs w:val="30"/>
          <w:lang w:val="en-US" w:eastAsia="zh-CN"/>
        </w:rPr>
        <w:t>张经理  13705382602</w:t>
      </w:r>
    </w:p>
    <w:p>
      <w:pPr>
        <w:spacing w:line="360" w:lineRule="auto"/>
        <w:ind w:firstLine="2100" w:firstLineChars="700"/>
        <w:rPr>
          <w:rFonts w:hint="eastAsia" w:ascii="仿宋_GB2312" w:eastAsia="仿宋_GB2312" w:cs="宋体"/>
          <w:sz w:val="30"/>
          <w:szCs w:val="30"/>
          <w:lang w:val="en-US" w:eastAsia="zh-CN"/>
        </w:rPr>
      </w:pPr>
      <w:r>
        <w:rPr>
          <w:rFonts w:hint="eastAsia" w:ascii="仿宋_GB2312" w:eastAsia="仿宋_GB2312" w:cs="宋体"/>
          <w:sz w:val="30"/>
          <w:szCs w:val="30"/>
          <w:lang w:val="en-US" w:eastAsia="zh-CN"/>
        </w:rPr>
        <w:t>王经理  15806780119</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电子邮箱：</w:t>
      </w:r>
      <w:r>
        <w:rPr>
          <w:rFonts w:hint="eastAsia" w:ascii="仿宋_GB2312" w:hAnsi="宋体" w:eastAsia="仿宋_GB2312" w:cs="Times New Roman"/>
          <w:sz w:val="32"/>
          <w:szCs w:val="32"/>
          <w:lang w:val="en-US" w:eastAsia="zh-CN"/>
        </w:rPr>
        <w:t>aqscb8160819</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163</w:t>
      </w:r>
      <w:r>
        <w:rPr>
          <w:rFonts w:hint="eastAsia" w:ascii="仿宋_GB2312" w:hAnsi="宋体" w:eastAsia="仿宋_GB2312" w:cs="Times New Roman"/>
          <w:sz w:val="32"/>
          <w:szCs w:val="32"/>
        </w:rPr>
        <w:t xml:space="preserve">.com </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纪检部门</w:t>
      </w:r>
      <w:r>
        <w:rPr>
          <w:rFonts w:hint="eastAsia" w:ascii="仿宋_GB2312" w:hAnsi="宋体" w:eastAsia="仿宋_GB2312" w:cs="Times New Roman"/>
          <w:sz w:val="32"/>
          <w:szCs w:val="32"/>
          <w:lang w:eastAsia="zh-CN"/>
        </w:rPr>
        <w:t>：纪检工作室</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联系人：</w:t>
      </w:r>
      <w:r>
        <w:rPr>
          <w:rFonts w:hint="eastAsia" w:ascii="仿宋_GB2312" w:hAnsi="宋体" w:eastAsia="仿宋_GB2312" w:cs="Times New Roman"/>
          <w:sz w:val="32"/>
          <w:szCs w:val="32"/>
          <w:lang w:eastAsia="zh-CN"/>
        </w:rPr>
        <w:t>张经理</w:t>
      </w:r>
      <w:r>
        <w:rPr>
          <w:rFonts w:hint="eastAsia" w:ascii="仿宋_GB2312" w:hAnsi="宋体" w:eastAsia="仿宋_GB2312" w:cs="Times New Roman"/>
          <w:sz w:val="32"/>
          <w:szCs w:val="32"/>
        </w:rPr>
        <w:t xml:space="preserve">  </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联系电话：053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8160666</w:t>
      </w: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方正小标宋简体" w:hAnsi="黑体" w:eastAsia="方正小标宋简体" w:cs="Times New Roman"/>
          <w:kern w:val="44"/>
          <w:sz w:val="44"/>
          <w:szCs w:val="44"/>
        </w:rPr>
      </w:pPr>
    </w:p>
    <w:p>
      <w:pPr>
        <w:jc w:val="center"/>
        <w:rPr>
          <w:rFonts w:hint="eastAsia" w:asciiTheme="majorEastAsia" w:hAnsiTheme="majorEastAsia" w:eastAsiaTheme="majorEastAsia" w:cstheme="majorEastAsia"/>
          <w:b/>
          <w:bCs/>
          <w:kern w:val="44"/>
          <w:sz w:val="44"/>
          <w:szCs w:val="44"/>
        </w:rPr>
      </w:pPr>
    </w:p>
    <w:p>
      <w:pPr>
        <w:jc w:val="center"/>
        <w:rPr>
          <w:rFonts w:hint="eastAsia" w:asciiTheme="majorEastAsia" w:hAnsiTheme="majorEastAsia" w:eastAsiaTheme="majorEastAsia" w:cstheme="majorEastAsia"/>
          <w:b/>
          <w:bCs/>
          <w:kern w:val="44"/>
          <w:sz w:val="44"/>
          <w:szCs w:val="44"/>
        </w:rPr>
      </w:pPr>
      <w:r>
        <w:rPr>
          <w:rFonts w:hint="eastAsia" w:asciiTheme="majorEastAsia" w:hAnsiTheme="majorEastAsia" w:eastAsiaTheme="majorEastAsia" w:cstheme="majorEastAsia"/>
          <w:b/>
          <w:bCs/>
          <w:kern w:val="44"/>
          <w:sz w:val="44"/>
          <w:szCs w:val="44"/>
        </w:rPr>
        <w:t>第二章 投标人须知</w:t>
      </w:r>
    </w:p>
    <w:p>
      <w:pPr>
        <w:spacing w:line="400" w:lineRule="exact"/>
        <w:jc w:val="center"/>
        <w:rPr>
          <w:rFonts w:ascii="方正小标宋简体" w:hAnsi="黑体" w:eastAsia="方正小标宋简体" w:cs="Times New Roman"/>
          <w:kern w:val="44"/>
          <w:sz w:val="44"/>
          <w:szCs w:val="44"/>
        </w:rPr>
      </w:pP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一、要求说明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（一）本招标文件仅适用于本次招标公告中所叙述的项目。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（二）采用中标供应商评价机制，如中标单位在合同期内如出现重大质量、安全责任事故、劳资纠纷、不服从甲方管理等情况，则该供应商将被列入不良行为记录名单，甲方有权追究中标人的经济责任。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（三）供应商必须未列入失信被执行人名单，如供应商列入失信被执行人名单，将按无效投标处理。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四）无论基于何种原因，各项本应作拒绝处理的情形即便未被及时发现而使该供应商进入初审、综合评标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（五）供应商在办理与投标项目相关的所有事宜过程中，必须提供授权委托书、授权代表身份证及加盖公章的复印件，否则，有权不予受理。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（六）供应商提供的所有资料必须真实、有效。评标工作结束后，</w:t>
      </w:r>
      <w:r>
        <w:rPr>
          <w:rFonts w:hint="eastAsia" w:ascii="仿宋_GB2312" w:hAnsi="黑体" w:eastAsia="仿宋_GB2312" w:cs="Times New Roman"/>
          <w:kern w:val="44"/>
          <w:sz w:val="32"/>
          <w:szCs w:val="44"/>
          <w:lang w:eastAsia="zh-CN"/>
        </w:rPr>
        <w:t>采购人</w:t>
      </w:r>
      <w:r>
        <w:rPr>
          <w:rFonts w:hint="eastAsia" w:ascii="仿宋_GB2312" w:hAnsi="黑体" w:eastAsia="仿宋_GB2312" w:cs="Times New Roman"/>
          <w:kern w:val="44"/>
          <w:sz w:val="32"/>
          <w:szCs w:val="44"/>
        </w:rPr>
        <w:t>有权视情况对投标单位提供资料的真实情况进行再次核查，投标单位必须无条件积极配合，如不配合，则视为存在造假行为。如投标单位存在造假行为，甲方有权追究该投标单位的经济责任，甲方有权将该投标单位列入不良行为记录名单，并按《中华人民共和国政府采购法》、《中华人民共和国招标投标法》等相关法律规定处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七）对于投标单位不配合评标委员会要求提供相关证明、澄清，或者有企图影响招标结果等行为，或者存在采购人认定的其他恶意行为，甲方有权追究该投标单位的经济责任，甲方有权将该投标单位列入不良行为记录名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（八）其</w:t>
      </w:r>
      <w:r>
        <w:rPr>
          <w:rFonts w:hint="eastAsia" w:ascii="仿宋_GB2312" w:hAnsi="黑体" w:eastAsia="仿宋_GB2312" w:cs="Times New Roman"/>
          <w:kern w:val="44"/>
          <w:sz w:val="32"/>
          <w:szCs w:val="44"/>
          <w:lang w:eastAsia="zh-CN"/>
        </w:rPr>
        <w:t>它</w:t>
      </w:r>
      <w:r>
        <w:rPr>
          <w:rFonts w:hint="eastAsia" w:ascii="仿宋_GB2312" w:hAnsi="黑体" w:eastAsia="仿宋_GB2312" w:cs="Times New Roman"/>
          <w:kern w:val="44"/>
          <w:sz w:val="32"/>
          <w:szCs w:val="44"/>
        </w:rPr>
        <w:t>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1、供应商应对其提供的所有货物和服务（包括货物和服务的所有内容），保证甲方免受任何第三方</w:t>
      </w:r>
      <w:r>
        <w:rPr>
          <w:rFonts w:hint="default" w:ascii="仿宋_GB2312" w:hAnsi="黑体" w:eastAsia="仿宋_GB2312" w:cs="Times New Roman"/>
          <w:kern w:val="44"/>
          <w:sz w:val="32"/>
          <w:szCs w:val="44"/>
          <w:lang w:val="en-US"/>
        </w:rPr>
        <w:t>3</w:t>
      </w:r>
      <w:r>
        <w:rPr>
          <w:rFonts w:hint="eastAsia" w:ascii="仿宋_GB2312" w:hAnsi="黑体" w:eastAsia="仿宋_GB2312" w:cs="Times New Roman"/>
          <w:kern w:val="44"/>
          <w:sz w:val="32"/>
          <w:szCs w:val="44"/>
        </w:rPr>
        <w:t>主张任何权利。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2、如第三人对合同标的物（货物和服务）主张权利的侵权损害赔偿请求，甲方有权解除合同且不承担任何赔偿责任，并追究供应商的违约责任。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3、在合同履行过程中，甲方有确切证据证明第三方可能就合同标的物（货物和服务）主张权利的，甲方有权中止支付相应的价款，并追究供应商的违约责任。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4、因为第三方对甲方主张权利而发生的纠纷，供应商应承担相应的法律责任和诉讼费用、律师费用、其他为解除纠纷而发生的费用以及由此给甲方造成的所有经济损失。</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5、以上所指权利包括但不仅限于供应商所提供货物和服务的所有权、知识产权、债权、担保物权、用益物权等权利。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6、质疑处理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（1）供应商的姓名或者名称、地址、邮编、联系人及联系电话；</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（2）质疑项目的名称、编号；</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（3）具体、明确的质疑事项和与质疑事项相关的请求；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（4）事实依据；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（5）必要的法律依据；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（6）提出质疑的日期。</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二、虚假材料说明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供应商必须对其投标文件中提供各种资料、说明的真实性负责。在评标过程中，如果发现供应商有为谋取中标而提供虚假资料欺骗采购人和评委的行为，将取消其中标资格，</w:t>
      </w:r>
      <w:r>
        <w:rPr>
          <w:rFonts w:hint="eastAsia" w:ascii="仿宋_GB2312" w:hAnsi="黑体" w:eastAsia="仿宋_GB2312" w:cs="Times New Roman"/>
          <w:kern w:val="44"/>
          <w:sz w:val="32"/>
          <w:szCs w:val="44"/>
          <w:lang w:eastAsia="zh-CN"/>
        </w:rPr>
        <w:t>如有则</w:t>
      </w:r>
      <w:r>
        <w:rPr>
          <w:rFonts w:hint="eastAsia" w:ascii="仿宋_GB2312" w:hAnsi="黑体" w:eastAsia="仿宋_GB2312" w:cs="Times New Roman"/>
          <w:kern w:val="44"/>
          <w:sz w:val="32"/>
          <w:szCs w:val="44"/>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640" w:firstLineChars="200"/>
        <w:jc w:val="left"/>
        <w:rPr>
          <w:rFonts w:ascii="黑体" w:hAnsi="黑体" w:eastAsia="黑体" w:cs="Times New Roman"/>
          <w:kern w:val="44"/>
          <w:sz w:val="32"/>
          <w:szCs w:val="44"/>
        </w:rPr>
      </w:pPr>
      <w:r>
        <w:rPr>
          <w:rFonts w:hint="eastAsia" w:ascii="黑体" w:hAnsi="黑体" w:eastAsia="黑体" w:cs="Times New Roman"/>
          <w:kern w:val="44"/>
          <w:sz w:val="32"/>
          <w:szCs w:val="44"/>
        </w:rPr>
        <w:t>三、定义</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（一）“采购人”系指：山东</w:t>
      </w:r>
      <w:r>
        <w:rPr>
          <w:rFonts w:hint="eastAsia" w:ascii="仿宋_GB2312" w:hAnsi="黑体" w:eastAsia="仿宋_GB2312" w:cs="Times New Roman"/>
          <w:kern w:val="44"/>
          <w:sz w:val="32"/>
          <w:szCs w:val="44"/>
          <w:lang w:eastAsia="zh-CN"/>
        </w:rPr>
        <w:t>岱岳制盐</w:t>
      </w:r>
      <w:r>
        <w:rPr>
          <w:rFonts w:hint="eastAsia" w:ascii="仿宋_GB2312" w:hAnsi="黑体" w:eastAsia="仿宋_GB2312" w:cs="Times New Roman"/>
          <w:kern w:val="44"/>
          <w:sz w:val="32"/>
          <w:szCs w:val="44"/>
        </w:rPr>
        <w:t>有限公司。</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（二）“供应商”系指：向采购人获取招标文件并提交投标文件的企业。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（三）“中标人”系指：由评标委员会对供应商综合评审后，评选出的对招标文件做出实质性响应、综合竞争实力最优、报价合理、有能力为采购人提供货物和服务，遵守投标文件的承诺，赢得供货</w:t>
      </w:r>
      <w:r>
        <w:rPr>
          <w:rFonts w:hint="eastAsia" w:ascii="仿宋_GB2312" w:hAnsi="黑体" w:eastAsia="仿宋_GB2312" w:cs="Times New Roman"/>
          <w:kern w:val="44"/>
          <w:sz w:val="32"/>
          <w:szCs w:val="44"/>
          <w:lang w:eastAsia="zh-CN"/>
        </w:rPr>
        <w:t>（服务）</w:t>
      </w:r>
      <w:r>
        <w:rPr>
          <w:rFonts w:hint="eastAsia" w:ascii="仿宋_GB2312" w:hAnsi="黑体" w:eastAsia="仿宋_GB2312" w:cs="Times New Roman"/>
          <w:kern w:val="44"/>
          <w:sz w:val="32"/>
          <w:szCs w:val="44"/>
        </w:rPr>
        <w:t>合同的供应商。</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四、招标文件说明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（一）招标文件的组成</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1、招标公告</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2、投标人须知</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3、评标办法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（二）招标文件的修改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采购人对招标文件必须修改的内容，须在招标文件要求提交投标文件截止时间2日前，招标文件的澄清或变更将</w:t>
      </w:r>
      <w:r>
        <w:rPr>
          <w:rFonts w:hint="eastAsia" w:ascii="仿宋_GB2312" w:hAnsi="黑体" w:eastAsia="仿宋_GB2312" w:cs="Times New Roman"/>
          <w:kern w:val="44"/>
          <w:sz w:val="32"/>
          <w:szCs w:val="44"/>
          <w:lang w:eastAsia="zh-CN"/>
        </w:rPr>
        <w:t>隆道云</w:t>
      </w:r>
      <w:r>
        <w:rPr>
          <w:rFonts w:hint="eastAsia" w:ascii="仿宋_GB2312" w:hAnsi="黑体" w:eastAsia="仿宋_GB2312" w:cs="Times New Roman"/>
          <w:kern w:val="44"/>
          <w:sz w:val="32"/>
          <w:szCs w:val="44"/>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640" w:firstLineChars="200"/>
        <w:rPr>
          <w:rFonts w:ascii="黑体" w:hAnsi="黑体" w:eastAsia="黑体" w:cs="Times New Roman"/>
          <w:kern w:val="44"/>
          <w:sz w:val="32"/>
          <w:szCs w:val="44"/>
          <w:u w:val="none"/>
        </w:rPr>
      </w:pPr>
      <w:r>
        <w:rPr>
          <w:rFonts w:hint="eastAsia" w:ascii="黑体" w:hAnsi="黑体" w:eastAsia="黑体" w:cs="Times New Roman"/>
          <w:kern w:val="44"/>
          <w:sz w:val="32"/>
          <w:szCs w:val="44"/>
          <w:u w:val="none"/>
        </w:rPr>
        <w:t>五、投标文件的编写</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供应商应仔细阅读招标文件的所有内容，按招标文件的要求提供投标文件，并保证所提供的全部资料的真实性、准确性及完整性，以使其投标对招标文件做出实质性响应。否则，其投标有可能被拒绝。</w:t>
      </w:r>
    </w:p>
    <w:p>
      <w:pPr>
        <w:ind w:firstLine="640" w:firstLineChars="200"/>
        <w:rPr>
          <w:rFonts w:hint="eastAsia" w:ascii="仿宋_GB2312" w:hAnsi="黑体" w:eastAsia="仿宋_GB2312" w:cs="Times New Roman"/>
          <w:kern w:val="44"/>
          <w:sz w:val="32"/>
          <w:szCs w:val="44"/>
          <w:u w:val="none"/>
          <w:lang w:val="zh-CN" w:eastAsia="zh-CN"/>
        </w:rPr>
      </w:pPr>
      <w:bookmarkStart w:id="0" w:name="_Toc5285"/>
      <w:r>
        <w:rPr>
          <w:rFonts w:hint="eastAsia" w:ascii="仿宋_GB2312" w:hAnsi="黑体" w:eastAsia="仿宋_GB2312" w:cs="Times New Roman"/>
          <w:kern w:val="44"/>
          <w:sz w:val="32"/>
          <w:szCs w:val="44"/>
          <w:u w:val="none"/>
          <w:lang w:val="en-US" w:eastAsia="zh-CN"/>
        </w:rPr>
        <w:t>（一）</w:t>
      </w:r>
      <w:r>
        <w:rPr>
          <w:rFonts w:hint="eastAsia" w:ascii="仿宋_GB2312" w:hAnsi="黑体" w:eastAsia="仿宋_GB2312" w:cs="Times New Roman"/>
          <w:kern w:val="44"/>
          <w:sz w:val="32"/>
          <w:szCs w:val="44"/>
          <w:u w:val="none"/>
          <w:lang w:val="zh-CN" w:eastAsia="zh-CN"/>
        </w:rPr>
        <w:t>报价文件的组成</w:t>
      </w:r>
      <w:bookmarkEnd w:id="0"/>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1.1 报价文件包含资格证明文件、技术部分和商务部分。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 报价文件至少应包括下列内容：</w:t>
      </w:r>
    </w:p>
    <w:p>
      <w:pPr>
        <w:ind w:firstLine="640" w:firstLineChars="200"/>
        <w:rPr>
          <w:rFonts w:hint="eastAsia" w:ascii="仿宋_GB2312" w:hAnsi="黑体" w:eastAsia="仿宋_GB2312" w:cs="Times New Roman"/>
          <w:kern w:val="44"/>
          <w:sz w:val="32"/>
          <w:szCs w:val="44"/>
          <w:u w:val="none"/>
          <w:lang w:val="zh-CN" w:eastAsia="zh-CN"/>
        </w:rPr>
      </w:pPr>
      <w:bookmarkStart w:id="1" w:name="_Toc27562"/>
      <w:bookmarkStart w:id="2" w:name="_Toc3112"/>
      <w:r>
        <w:rPr>
          <w:rFonts w:hint="eastAsia" w:ascii="仿宋_GB2312" w:hAnsi="黑体" w:eastAsia="仿宋_GB2312" w:cs="Times New Roman"/>
          <w:kern w:val="44"/>
          <w:sz w:val="32"/>
          <w:szCs w:val="44"/>
          <w:u w:val="none"/>
          <w:lang w:val="zh-CN" w:eastAsia="zh-CN"/>
        </w:rPr>
        <w:t>1.2.1资格证明文件</w:t>
      </w:r>
      <w:bookmarkEnd w:id="1"/>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（1）供应商简况表；</w:t>
      </w:r>
    </w:p>
    <w:p>
      <w:pPr>
        <w:ind w:firstLine="640" w:firstLineChars="200"/>
        <w:rPr>
          <w:rFonts w:hint="eastAsia" w:ascii="仿宋_GB2312" w:hAnsi="宋体" w:eastAsia="仿宋_GB2312" w:cs="Times New Roman"/>
          <w:sz w:val="32"/>
          <w:szCs w:val="32"/>
          <w:lang w:val="zh-CN" w:eastAsia="zh-CN"/>
        </w:rPr>
      </w:pPr>
      <w:r>
        <w:rPr>
          <w:rFonts w:hint="eastAsia" w:ascii="仿宋_GB2312" w:hAnsi="黑体" w:eastAsia="仿宋_GB2312" w:cs="Times New Roman"/>
          <w:kern w:val="44"/>
          <w:sz w:val="32"/>
          <w:szCs w:val="44"/>
          <w:u w:val="none"/>
          <w:lang w:val="zh-CN" w:eastAsia="zh-CN"/>
        </w:rPr>
        <w:t>（2）营业执照副本、</w:t>
      </w:r>
      <w:r>
        <w:rPr>
          <w:rFonts w:hint="eastAsia" w:ascii="仿宋_GB2312" w:hAnsi="宋体" w:eastAsia="仿宋_GB2312" w:cs="Times New Roman"/>
          <w:sz w:val="32"/>
          <w:szCs w:val="32"/>
          <w:lang w:val="en-US" w:eastAsia="zh-CN"/>
        </w:rPr>
        <w:t>安全生产许可证及机电设备安装工程专业承包三级及以上资质且具备特种设备施工许可证（压力管道）GB2或GC2</w:t>
      </w:r>
      <w:r>
        <w:rPr>
          <w:rFonts w:hint="eastAsia" w:ascii="仿宋_GB2312" w:hAnsi="宋体" w:eastAsia="仿宋_GB2312" w:cs="Times New Roman"/>
          <w:sz w:val="32"/>
          <w:szCs w:val="32"/>
          <w:lang w:val="zh-CN" w:eastAsia="zh-CN"/>
        </w:rPr>
        <w:t>复印件（加盖公章）；</w:t>
      </w:r>
    </w:p>
    <w:p>
      <w:pPr>
        <w:ind w:firstLine="640" w:firstLineChars="200"/>
        <w:rPr>
          <w:rFonts w:hint="eastAsia"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近2年以来的类似工程业绩合同（时间以合同签订时间为准）；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法人代表人授权委托书；</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1.2.2商务部分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（1）报价单（必须加盖公章，否则报价无效）；</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w:t>
      </w:r>
      <w:r>
        <w:rPr>
          <w:rFonts w:hint="eastAsia" w:ascii="仿宋_GB2312" w:hAnsi="黑体" w:eastAsia="仿宋_GB2312" w:cs="Times New Roman"/>
          <w:kern w:val="44"/>
          <w:sz w:val="32"/>
          <w:szCs w:val="44"/>
          <w:u w:val="none"/>
          <w:lang w:val="en-US" w:eastAsia="zh-CN"/>
        </w:rPr>
        <w:t>能证明供应商专业性的资质文件，如ISO9001质量管理体系认证证书、建筑施工总承包资质、机电安装工程专业承包资质等</w:t>
      </w:r>
      <w:r>
        <w:rPr>
          <w:rFonts w:hint="eastAsia" w:ascii="仿宋_GB2312" w:hAnsi="黑体" w:eastAsia="仿宋_GB2312" w:cs="Times New Roman"/>
          <w:kern w:val="44"/>
          <w:sz w:val="32"/>
          <w:szCs w:val="44"/>
          <w:u w:val="none"/>
          <w:lang w:val="zh-CN" w:eastAsia="zh-CN"/>
        </w:rPr>
        <w:t>；</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1.2.3技术部分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（1）供应商需自行组织详细的施工方案及安全施工方案，</w:t>
      </w:r>
      <w:r>
        <w:rPr>
          <w:rFonts w:hint="eastAsia" w:ascii="仿宋_GB2312" w:hAnsi="宋体" w:eastAsia="仿宋_GB2312" w:cs="Times New Roman"/>
          <w:b w:val="0"/>
          <w:i w:val="0"/>
          <w:caps w:val="0"/>
          <w:spacing w:val="0"/>
          <w:w w:val="100"/>
          <w:kern w:val="2"/>
          <w:sz w:val="32"/>
          <w:szCs w:val="32"/>
          <w:lang w:val="en-US" w:eastAsia="zh-CN" w:bidi="ar-SA"/>
        </w:rPr>
        <w:t>详列蒸汽管道敷设、吊装、安装、焊接等施工方案、施工防护措施、安全施工措施等，施工措施必须符合安全、环保要求</w:t>
      </w:r>
      <w:r>
        <w:rPr>
          <w:rFonts w:hint="eastAsia" w:ascii="仿宋_GB2312" w:hAnsi="黑体" w:eastAsia="仿宋_GB2312" w:cs="Times New Roman"/>
          <w:kern w:val="44"/>
          <w:sz w:val="32"/>
          <w:szCs w:val="44"/>
          <w:u w:val="none"/>
          <w:lang w:val="zh-CN" w:eastAsia="zh-CN"/>
        </w:rPr>
        <w:t xml:space="preserve">，评标委员会将根据各自提供的方案进行评比打分并评选出最佳方案； </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（2）施工方案包括但不限于劳动力、机械设备和材料投入计划等；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（3）安全施工方案：包括但不限于任何可能的紧急情况的处理措施、预案以及抵抗风险（包括工程施工过程及储罐拆除、运输及安装过程中可能遇到的各种风险）的措施、现场环境保护措施等；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）施工总进度计划及保证措施：包括以横道图、保障进度计划需要的主要施工机械设备、劳动力需求计划及保证措施、材料设备进场计划及其他保证措施等；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5</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备注：格式自拟，请供应商按照相关要求自行编制；</w:t>
      </w:r>
    </w:p>
    <w:bookmarkEnd w:id="2"/>
    <w:p>
      <w:pPr>
        <w:ind w:firstLine="640" w:firstLineChars="200"/>
        <w:rPr>
          <w:rFonts w:hint="default"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1.3 报价文件的内容必须属实，任何夸张和不实的行为都会被认为是对</w:t>
      </w:r>
      <w:r>
        <w:rPr>
          <w:rFonts w:hint="eastAsia" w:ascii="仿宋_GB2312" w:hAnsi="黑体" w:eastAsia="仿宋_GB2312" w:cs="Times New Roman"/>
          <w:kern w:val="44"/>
          <w:sz w:val="32"/>
          <w:szCs w:val="44"/>
          <w:u w:val="none"/>
          <w:lang w:val="en-US" w:eastAsia="zh-CN"/>
        </w:rPr>
        <w:t>报价</w:t>
      </w:r>
      <w:r>
        <w:rPr>
          <w:rFonts w:hint="eastAsia" w:ascii="仿宋_GB2312" w:hAnsi="黑体" w:eastAsia="仿宋_GB2312" w:cs="Times New Roman"/>
          <w:kern w:val="44"/>
          <w:sz w:val="32"/>
          <w:szCs w:val="44"/>
          <w:u w:val="none"/>
          <w:lang w:val="zh-CN" w:eastAsia="zh-CN"/>
        </w:rPr>
        <w:t>文件的不响应。</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二</w:t>
      </w:r>
      <w:r>
        <w:rPr>
          <w:rFonts w:hint="eastAsia" w:ascii="仿宋_GB2312" w:hAnsi="黑体" w:eastAsia="仿宋_GB2312" w:cs="Times New Roman"/>
          <w:kern w:val="44"/>
          <w:sz w:val="32"/>
          <w:szCs w:val="44"/>
        </w:rPr>
        <w:t>）投标文件的版式</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供应商必须将投标文件按顺序合并于一个PDF文件或word文件中，编制目录索引，并插入页码，封皮需</w:t>
      </w:r>
      <w:r>
        <w:rPr>
          <w:rFonts w:hint="eastAsia" w:ascii="仿宋_GB2312" w:hAnsi="黑体" w:eastAsia="仿宋_GB2312" w:cs="Times New Roman"/>
          <w:kern w:val="44"/>
          <w:sz w:val="32"/>
          <w:szCs w:val="44"/>
          <w:u w:val="none"/>
          <w:lang w:eastAsia="zh-CN"/>
        </w:rPr>
        <w:t>法人代表签字</w:t>
      </w:r>
      <w:r>
        <w:rPr>
          <w:rFonts w:hint="eastAsia" w:ascii="仿宋_GB2312" w:hAnsi="黑体" w:eastAsia="仿宋_GB2312" w:cs="Times New Roman"/>
          <w:kern w:val="44"/>
          <w:sz w:val="32"/>
          <w:szCs w:val="44"/>
          <w:u w:val="none"/>
        </w:rPr>
        <w:t>并盖章。</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三</w:t>
      </w:r>
      <w:r>
        <w:rPr>
          <w:rFonts w:hint="eastAsia" w:ascii="仿宋_GB2312" w:hAnsi="黑体" w:eastAsia="仿宋_GB2312" w:cs="Times New Roman"/>
          <w:kern w:val="44"/>
          <w:sz w:val="32"/>
          <w:szCs w:val="44"/>
        </w:rPr>
        <w:t>）投标文件的递交</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1、递交投标文件的方式和时间</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lang w:val="en-US" w:eastAsia="zh-CN"/>
        </w:rPr>
        <w:t xml:space="preserve">1.1 </w:t>
      </w:r>
      <w:r>
        <w:rPr>
          <w:rFonts w:hint="eastAsia" w:ascii="仿宋_GB2312" w:hAnsi="黑体" w:eastAsia="仿宋_GB2312" w:cs="Times New Roman"/>
          <w:kern w:val="44"/>
          <w:sz w:val="32"/>
          <w:szCs w:val="44"/>
          <w:u w:val="none"/>
        </w:rPr>
        <w:t>方式：</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rPr>
        <w:t>线上</w:t>
      </w:r>
      <w:r>
        <w:rPr>
          <w:rFonts w:hint="eastAsia" w:ascii="仿宋_GB2312" w:hAnsi="黑体" w:eastAsia="仿宋_GB2312" w:cs="Times New Roman"/>
          <w:kern w:val="44"/>
          <w:sz w:val="32"/>
          <w:szCs w:val="44"/>
          <w:u w:val="none"/>
          <w:lang w:eastAsia="zh-CN"/>
        </w:rPr>
        <w:t>：登录山东岱岳制盐有限公司官网（</w:t>
      </w:r>
      <w:r>
        <w:rPr>
          <w:rFonts w:hint="eastAsia" w:ascii="仿宋_GB2312" w:hAnsi="黑体" w:eastAsia="仿宋_GB2312" w:cs="Times New Roman"/>
          <w:kern w:val="44"/>
          <w:sz w:val="32"/>
          <w:szCs w:val="44"/>
          <w:u w:val="none"/>
          <w:lang w:val="en-US" w:eastAsia="zh-CN"/>
        </w:rPr>
        <w:t>www.sddyzy.com</w:t>
      </w:r>
      <w:r>
        <w:rPr>
          <w:rFonts w:hint="eastAsia" w:ascii="仿宋_GB2312" w:hAnsi="黑体" w:eastAsia="仿宋_GB2312" w:cs="Times New Roman"/>
          <w:kern w:val="44"/>
          <w:sz w:val="32"/>
          <w:szCs w:val="44"/>
          <w:u w:val="none"/>
          <w:lang w:eastAsia="zh-CN"/>
        </w:rPr>
        <w:t>）查看招标文件</w:t>
      </w:r>
      <w:r>
        <w:rPr>
          <w:rFonts w:hint="eastAsia" w:ascii="仿宋_GB2312" w:hAnsi="黑体" w:eastAsia="仿宋_GB2312" w:cs="Times New Roman"/>
          <w:kern w:val="44"/>
          <w:sz w:val="32"/>
          <w:szCs w:val="44"/>
          <w:u w:val="none"/>
        </w:rPr>
        <w:t>；</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lang w:eastAsia="zh-CN"/>
        </w:rPr>
        <w:t>线下：报专用邮箱：</w:t>
      </w:r>
      <w:r>
        <w:rPr>
          <w:rFonts w:hint="eastAsia" w:ascii="仿宋_GB2312" w:hAnsi="黑体" w:eastAsia="仿宋_GB2312" w:cs="Times New Roman"/>
          <w:kern w:val="44"/>
          <w:sz w:val="32"/>
          <w:szCs w:val="44"/>
          <w:u w:val="none"/>
          <w:lang w:eastAsia="zh-CN"/>
        </w:rPr>
        <w:fldChar w:fldCharType="begin"/>
      </w:r>
      <w:r>
        <w:rPr>
          <w:rFonts w:hint="eastAsia" w:ascii="仿宋_GB2312" w:hAnsi="黑体" w:eastAsia="仿宋_GB2312" w:cs="Times New Roman"/>
          <w:kern w:val="44"/>
          <w:sz w:val="32"/>
          <w:szCs w:val="44"/>
          <w:u w:val="none"/>
          <w:lang w:eastAsia="zh-CN"/>
        </w:rPr>
        <w:instrText xml:space="preserve"> HYPERLINK "mailto:dyzy009@163.com" </w:instrText>
      </w:r>
      <w:r>
        <w:rPr>
          <w:rFonts w:hint="eastAsia" w:ascii="仿宋_GB2312" w:hAnsi="黑体" w:eastAsia="仿宋_GB2312" w:cs="Times New Roman"/>
          <w:kern w:val="44"/>
          <w:sz w:val="32"/>
          <w:szCs w:val="44"/>
          <w:u w:val="none"/>
          <w:lang w:eastAsia="zh-CN"/>
        </w:rPr>
        <w:fldChar w:fldCharType="separate"/>
      </w:r>
      <w:r>
        <w:rPr>
          <w:rFonts w:hint="eastAsia" w:ascii="仿宋_GB2312" w:hAnsi="黑体" w:eastAsia="仿宋_GB2312" w:cs="Times New Roman"/>
          <w:kern w:val="44"/>
          <w:sz w:val="32"/>
          <w:szCs w:val="44"/>
          <w:u w:val="none"/>
          <w:lang w:eastAsia="zh-CN"/>
        </w:rPr>
        <w:t>dyzy</w:t>
      </w:r>
      <w:r>
        <w:rPr>
          <w:rFonts w:hint="eastAsia" w:ascii="仿宋_GB2312" w:hAnsi="黑体" w:eastAsia="仿宋_GB2312" w:cs="Times New Roman"/>
          <w:kern w:val="44"/>
          <w:sz w:val="32"/>
          <w:szCs w:val="44"/>
          <w:u w:val="none"/>
          <w:lang w:val="en-US" w:eastAsia="zh-CN"/>
        </w:rPr>
        <w:t>scb</w:t>
      </w:r>
      <w:r>
        <w:rPr>
          <w:rFonts w:hint="eastAsia" w:ascii="仿宋_GB2312" w:hAnsi="黑体" w:eastAsia="仿宋_GB2312" w:cs="Times New Roman"/>
          <w:kern w:val="44"/>
          <w:sz w:val="32"/>
          <w:szCs w:val="44"/>
          <w:u w:val="none"/>
          <w:lang w:eastAsia="zh-CN"/>
        </w:rPr>
        <w:t>@163.com</w:t>
      </w:r>
      <w:r>
        <w:rPr>
          <w:rFonts w:hint="eastAsia" w:ascii="仿宋_GB2312" w:hAnsi="黑体" w:eastAsia="仿宋_GB2312" w:cs="Times New Roman"/>
          <w:kern w:val="44"/>
          <w:sz w:val="32"/>
          <w:szCs w:val="44"/>
          <w:u w:val="none"/>
          <w:lang w:eastAsia="zh-CN"/>
        </w:rPr>
        <w:fldChar w:fldCharType="end"/>
      </w:r>
      <w:r>
        <w:rPr>
          <w:rFonts w:hint="eastAsia" w:ascii="仿宋_GB2312" w:hAnsi="黑体" w:eastAsia="仿宋_GB2312" w:cs="Times New Roman"/>
          <w:kern w:val="44"/>
          <w:sz w:val="32"/>
          <w:szCs w:val="44"/>
          <w:u w:val="none"/>
          <w:lang w:eastAsia="zh-CN"/>
        </w:rPr>
        <w:t>；</w:t>
      </w:r>
    </w:p>
    <w:p>
      <w:pPr>
        <w:ind w:firstLine="640" w:firstLineChars="200"/>
        <w:rPr>
          <w:rFonts w:hint="eastAsia" w:ascii="仿宋_GB2312" w:hAnsi="黑体" w:eastAsia="仿宋_GB2312" w:cs="Times New Roman"/>
          <w:color w:val="FF0000"/>
          <w:kern w:val="44"/>
          <w:sz w:val="32"/>
          <w:szCs w:val="44"/>
          <w:u w:val="none"/>
        </w:rPr>
      </w:pPr>
      <w:r>
        <w:rPr>
          <w:rFonts w:hint="eastAsia" w:ascii="仿宋_GB2312" w:hAnsi="黑体" w:eastAsia="仿宋_GB2312" w:cs="Times New Roman"/>
          <w:kern w:val="44"/>
          <w:sz w:val="32"/>
          <w:szCs w:val="44"/>
          <w:u w:val="none"/>
          <w:lang w:val="en-US" w:eastAsia="zh-CN"/>
        </w:rPr>
        <w:t xml:space="preserve">1.2 </w:t>
      </w:r>
      <w:r>
        <w:rPr>
          <w:rFonts w:hint="eastAsia" w:ascii="仿宋_GB2312" w:hAnsi="黑体" w:eastAsia="仿宋_GB2312" w:cs="Times New Roman"/>
          <w:kern w:val="44"/>
          <w:sz w:val="32"/>
          <w:szCs w:val="44"/>
          <w:u w:val="none"/>
        </w:rPr>
        <w:t>投标截止时间：</w:t>
      </w:r>
      <w:r>
        <w:rPr>
          <w:rFonts w:hint="eastAsia" w:ascii="仿宋_GB2312" w:hAnsi="黑体" w:eastAsia="仿宋_GB2312" w:cs="Times New Roman"/>
          <w:kern w:val="44"/>
          <w:sz w:val="32"/>
          <w:szCs w:val="44"/>
          <w:u w:val="none"/>
          <w:lang w:val="en-US" w:eastAsia="zh-CN"/>
        </w:rPr>
        <w:t>截止时间</w:t>
      </w:r>
      <w:r>
        <w:rPr>
          <w:rFonts w:hint="eastAsia" w:ascii="仿宋_GB2312" w:hAnsi="黑体" w:eastAsia="仿宋_GB2312" w:cs="Times New Roman"/>
          <w:color w:val="FF0000"/>
          <w:kern w:val="44"/>
          <w:sz w:val="32"/>
          <w:szCs w:val="44"/>
          <w:u w:val="none"/>
        </w:rPr>
        <w:t>2</w:t>
      </w:r>
      <w:r>
        <w:rPr>
          <w:rFonts w:hint="eastAsia" w:ascii="仿宋_GB2312" w:hAnsi="黑体" w:eastAsia="仿宋_GB2312" w:cs="Times New Roman"/>
          <w:color w:val="FF0000"/>
          <w:kern w:val="44"/>
          <w:sz w:val="32"/>
          <w:szCs w:val="44"/>
          <w:u w:val="none"/>
          <w:lang w:val="en-US" w:eastAsia="zh-CN"/>
        </w:rPr>
        <w:t>023年11月25日上午9:00。</w:t>
      </w:r>
    </w:p>
    <w:p>
      <w:pPr>
        <w:pStyle w:val="15"/>
        <w:ind w:firstLine="640" w:firstLineChars="200"/>
        <w:rPr>
          <w:rFonts w:hint="eastAsia" w:ascii="仿宋_GB2312" w:hAnsi="黑体" w:eastAsia="仿宋_GB2312" w:cs="Times New Roman"/>
          <w:color w:val="FF0000"/>
          <w:kern w:val="44"/>
          <w:sz w:val="32"/>
          <w:szCs w:val="44"/>
          <w:u w:val="none"/>
        </w:rPr>
      </w:pPr>
      <w:r>
        <w:rPr>
          <w:rFonts w:hint="eastAsia" w:ascii="仿宋_GB2312" w:hAnsi="黑体" w:eastAsia="仿宋_GB2312" w:cs="Times New Roman"/>
          <w:kern w:val="44"/>
          <w:sz w:val="32"/>
          <w:szCs w:val="44"/>
          <w:u w:val="none"/>
          <w:lang w:val="en-US" w:eastAsia="zh-CN"/>
        </w:rPr>
        <w:t xml:space="preserve">1.3 </w:t>
      </w:r>
      <w:r>
        <w:rPr>
          <w:rFonts w:hint="eastAsia" w:ascii="仿宋_GB2312" w:hAnsi="黑体" w:eastAsia="仿宋_GB2312" w:cs="Times New Roman"/>
          <w:color w:val="FF0000"/>
          <w:kern w:val="44"/>
          <w:sz w:val="32"/>
          <w:szCs w:val="44"/>
          <w:u w:val="none"/>
        </w:rPr>
        <w:t>供应商代表必须在投标截止时间前上传投标文件</w:t>
      </w:r>
      <w:r>
        <w:rPr>
          <w:rFonts w:hint="eastAsia" w:ascii="仿宋_GB2312" w:hAnsi="黑体" w:eastAsia="仿宋_GB2312" w:cs="Times New Roman"/>
          <w:color w:val="FF0000"/>
          <w:kern w:val="44"/>
          <w:sz w:val="32"/>
          <w:szCs w:val="44"/>
          <w:u w:val="none"/>
          <w:lang w:eastAsia="zh-CN"/>
        </w:rPr>
        <w:t>或邮寄至少</w:t>
      </w:r>
      <w:r>
        <w:rPr>
          <w:rFonts w:hint="eastAsia" w:ascii="仿宋_GB2312" w:hAnsi="黑体" w:eastAsia="仿宋_GB2312" w:cs="Times New Roman"/>
          <w:color w:val="FF0000"/>
          <w:kern w:val="44"/>
          <w:sz w:val="32"/>
          <w:szCs w:val="44"/>
          <w:u w:val="none"/>
          <w:lang w:val="en-US" w:eastAsia="zh-CN"/>
        </w:rPr>
        <w:t>3份</w:t>
      </w:r>
      <w:r>
        <w:rPr>
          <w:rFonts w:hint="eastAsia" w:ascii="仿宋_GB2312" w:hAnsi="黑体" w:eastAsia="仿宋_GB2312" w:cs="Times New Roman"/>
          <w:color w:val="FF0000"/>
          <w:kern w:val="44"/>
          <w:sz w:val="32"/>
          <w:szCs w:val="44"/>
          <w:u w:val="none"/>
          <w:lang w:eastAsia="zh-CN"/>
        </w:rPr>
        <w:t>纸质版</w:t>
      </w:r>
      <w:r>
        <w:rPr>
          <w:rFonts w:hint="eastAsia" w:ascii="仿宋_GB2312" w:hAnsi="黑体" w:eastAsia="仿宋_GB2312" w:cs="Times New Roman"/>
          <w:color w:val="FF0000"/>
          <w:kern w:val="44"/>
          <w:sz w:val="32"/>
          <w:szCs w:val="44"/>
          <w:u w:val="none"/>
          <w:lang w:val="en-US" w:eastAsia="zh-CN"/>
        </w:rPr>
        <w:t>投标文件（加盖公章并密封）至采购人，邮寄地址：</w:t>
      </w:r>
      <w:r>
        <w:rPr>
          <w:rFonts w:hint="eastAsia" w:ascii="仿宋_GB2312" w:hAnsi="宋体" w:eastAsia="仿宋_GB2312" w:cs="Times New Roman"/>
          <w:color w:val="FF0000"/>
          <w:sz w:val="32"/>
          <w:szCs w:val="32"/>
          <w:u w:val="none"/>
          <w:lang w:val="en-US" w:eastAsia="zh-CN"/>
        </w:rPr>
        <w:t>山东省泰安市岱岳区大汶口石膏工业园区山东岱岳制盐有限公司新厂，生产管理部，收件人：王怀澳，15806780119。</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color w:val="auto"/>
          <w:kern w:val="44"/>
          <w:sz w:val="32"/>
          <w:szCs w:val="44"/>
          <w:u w:val="none"/>
          <w:lang w:val="en-US" w:eastAsia="zh-CN"/>
        </w:rPr>
        <w:t xml:space="preserve">1.4 </w:t>
      </w:r>
      <w:r>
        <w:rPr>
          <w:rFonts w:hint="eastAsia" w:ascii="仿宋_GB2312" w:hAnsi="黑体" w:eastAsia="仿宋_GB2312" w:cs="Times New Roman"/>
          <w:color w:val="auto"/>
          <w:kern w:val="44"/>
          <w:sz w:val="32"/>
          <w:szCs w:val="44"/>
          <w:u w:val="none"/>
        </w:rPr>
        <w:t>电报、电话、</w:t>
      </w:r>
      <w:r>
        <w:rPr>
          <w:rFonts w:hint="eastAsia" w:ascii="仿宋_GB2312" w:hAnsi="黑体" w:eastAsia="仿宋_GB2312" w:cs="Times New Roman"/>
          <w:color w:val="auto"/>
          <w:kern w:val="44"/>
          <w:sz w:val="32"/>
          <w:szCs w:val="44"/>
          <w:u w:val="none"/>
          <w:lang w:eastAsia="zh-CN"/>
        </w:rPr>
        <w:t>口头报价</w:t>
      </w:r>
      <w:r>
        <w:rPr>
          <w:rFonts w:hint="eastAsia" w:ascii="仿宋_GB2312" w:hAnsi="黑体" w:eastAsia="仿宋_GB2312" w:cs="Times New Roman"/>
          <w:color w:val="auto"/>
          <w:kern w:val="44"/>
          <w:sz w:val="32"/>
          <w:szCs w:val="44"/>
          <w:u w:val="none"/>
        </w:rPr>
        <w:t>等形式的投标概不接受。</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四</w:t>
      </w:r>
      <w:r>
        <w:rPr>
          <w:rFonts w:hint="eastAsia" w:ascii="仿宋_GB2312" w:hAnsi="黑体" w:eastAsia="仿宋_GB2312" w:cs="Times New Roman"/>
          <w:kern w:val="44"/>
          <w:sz w:val="32"/>
          <w:szCs w:val="44"/>
        </w:rPr>
        <w:t>）迟交的投标文件</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u w:val="none"/>
        </w:rPr>
        <w:t>采购人将拒绝接收在投标截止时间后送达的投标文件。</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六、无效投标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（一）供应商有下列情况之一，其投标视为无效投标。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1、不具备招标文件中规定的资格要求的；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2、投标文件含有采购人不能接受的附加条件的；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3、投标有效期不满足招标文件要求；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4、供应商所报服务不能满足招标文件要求的；</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5、供应商存在弄虚作假的行为；</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6、属于采购人与供应商、供应商之间相互串通投标情形；</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7、对采购人、采购代理机构、评标委员会及其他工作人员施加影响，有碍公平、公正；</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8、招标文件规定的其他投标无效情形；</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9、法律、法规、规章规定属于投标无效的其他。</w:t>
      </w:r>
    </w:p>
    <w:p>
      <w:pPr>
        <w:jc w:val="center"/>
        <w:rPr>
          <w:rFonts w:hint="eastAsia" w:asciiTheme="majorEastAsia" w:hAnsiTheme="majorEastAsia" w:eastAsiaTheme="majorEastAsia" w:cstheme="majorEastAsia"/>
          <w:b/>
          <w:bCs/>
          <w:kern w:val="44"/>
          <w:sz w:val="44"/>
          <w:szCs w:val="44"/>
        </w:rPr>
      </w:pPr>
      <w:r>
        <w:rPr>
          <w:rFonts w:ascii="Times New Roman" w:hAnsi="Times New Roman" w:eastAsia="宋体" w:cs="Times New Roman"/>
          <w:szCs w:val="24"/>
        </w:rPr>
        <w:br w:type="page"/>
      </w:r>
      <w:bookmarkStart w:id="3" w:name="_Toc144974554"/>
      <w:bookmarkStart w:id="4" w:name="_Toc152042364"/>
      <w:bookmarkStart w:id="5" w:name="_Toc179632605"/>
      <w:bookmarkStart w:id="6" w:name="_Toc152045587"/>
      <w:r>
        <w:rPr>
          <w:rFonts w:hint="eastAsia" w:asciiTheme="majorEastAsia" w:hAnsiTheme="majorEastAsia" w:eastAsiaTheme="majorEastAsia" w:cstheme="majorEastAsia"/>
          <w:b/>
          <w:bCs/>
          <w:kern w:val="44"/>
          <w:sz w:val="44"/>
          <w:szCs w:val="44"/>
        </w:rPr>
        <w:t>第三章 评标办法</w:t>
      </w:r>
      <w:bookmarkEnd w:id="3"/>
      <w:bookmarkEnd w:id="4"/>
      <w:bookmarkEnd w:id="5"/>
      <w:bookmarkEnd w:id="6"/>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一、评标委员会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按照相关规定由五人及以上单数组成评标委员会，评标委员会负责对投标文件进行审查、质疑、评审，确定中标候选人。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二、资格审查及投标文件的响应性审查</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（一）本项目资格审查方式为资格后审。</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（二）评标委员会将组织审查投标文件是否完整；是否按规定报价；报价是否有错误；投标文件是否已按招标文件的要求签署。</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（三）评标委员会经审查供应商提供的投标文件，如果确定供应商无资格或无能力履行合同，其投标将被拒绝。</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（四）</w:t>
      </w:r>
      <w:r>
        <w:rPr>
          <w:rFonts w:hint="eastAsia" w:ascii="仿宋_GB2312" w:hAnsi="Times New Roman" w:eastAsia="仿宋_GB2312" w:cs="Times New Roman"/>
          <w:spacing w:val="-6"/>
          <w:sz w:val="32"/>
          <w:szCs w:val="32"/>
        </w:rPr>
        <w:t>评标委员会将确定每一供应商是否对招标文件的要求做出了实质性的响</w:t>
      </w:r>
      <w:r>
        <w:rPr>
          <w:rFonts w:hint="eastAsia" w:ascii="仿宋_GB2312" w:hAnsi="Times New Roman" w:eastAsia="仿宋_GB2312" w:cs="Times New Roman"/>
          <w:spacing w:val="-4"/>
          <w:sz w:val="32"/>
          <w:szCs w:val="32"/>
        </w:rPr>
        <w:t>应而没有重大偏离。实质性响应的投标是指投标符合招标文件的所有条款、条</w:t>
      </w:r>
      <w:r>
        <w:rPr>
          <w:rFonts w:hint="eastAsia" w:ascii="仿宋_GB2312" w:hAnsi="Times New Roman" w:eastAsia="仿宋_GB2312" w:cs="Times New Roman"/>
          <w:spacing w:val="-3"/>
          <w:sz w:val="32"/>
          <w:szCs w:val="32"/>
        </w:rPr>
        <w:t>件和规定且没有重大偏离或保留。评标委员会判断投标文件的响应性仅基于投标文件本身而不靠外部证据。</w:t>
      </w:r>
    </w:p>
    <w:p>
      <w:pPr>
        <w:ind w:firstLine="640" w:firstLineChars="200"/>
        <w:rPr>
          <w:rFonts w:ascii="黑体" w:hAnsi="黑体" w:eastAsia="黑体" w:cs="Times New Roman"/>
          <w:sz w:val="32"/>
          <w:szCs w:val="32"/>
        </w:rPr>
      </w:pPr>
      <w:r>
        <w:rPr>
          <w:rFonts w:hint="eastAsia" w:ascii="仿宋_GB2312" w:hAnsi="Times New Roman" w:eastAsia="仿宋_GB2312" w:cs="Times New Roman"/>
          <w:sz w:val="32"/>
          <w:szCs w:val="32"/>
        </w:rPr>
        <w:t>（五）评标委员会将拒绝被确定为非实质性响应的投标文件，供应商不能通过修正或撤销投标文件中的不符之处而使其投标成为实质性响应的投标。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三、评标原则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“公平、公正、竞争、择优”为本次评标的基本原则，评标委员会将按照</w:t>
      </w:r>
      <w:r>
        <w:rPr>
          <w:rFonts w:hint="eastAsia" w:ascii="仿宋_GB2312" w:hAnsi="Times New Roman" w:eastAsia="仿宋_GB2312" w:cs="Times New Roman"/>
          <w:spacing w:val="-7"/>
          <w:sz w:val="32"/>
          <w:szCs w:val="32"/>
        </w:rPr>
        <w:t>这一原则的要求，公正、平等地对待各供应商。同时，在评标时恪守以下原则：</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6"/>
          <w:sz w:val="32"/>
          <w:szCs w:val="32"/>
        </w:rPr>
        <w:t>客观性原则：评标委员会将严格按照招标文件的要求，对供应商的投标</w:t>
      </w:r>
      <w:r>
        <w:rPr>
          <w:rFonts w:hint="eastAsia" w:ascii="仿宋_GB2312" w:hAnsi="Times New Roman" w:eastAsia="仿宋_GB2312" w:cs="Times New Roman"/>
          <w:spacing w:val="-4"/>
          <w:sz w:val="32"/>
          <w:szCs w:val="32"/>
        </w:rPr>
        <w:t>文件进行认真评审；评标委员会对投标文件的评审仅依据投标文件本身，而不</w:t>
      </w:r>
      <w:r>
        <w:rPr>
          <w:rFonts w:hint="eastAsia" w:ascii="仿宋_GB2312" w:hAnsi="Times New Roman" w:eastAsia="仿宋_GB2312" w:cs="Times New Roman"/>
          <w:spacing w:val="-3"/>
          <w:sz w:val="32"/>
          <w:szCs w:val="32"/>
        </w:rPr>
        <w:t>依靠投标文件以外的任何因素。</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（二）统一性原则：评标委员会将按照统一的评标原则和评标方法，用同一标准进行评标。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（三）独立性原则：评标工作在评标委员会内部独立进行，不受外界任何因素的干扰和影响。评委对出具的评标意见承担个人责任。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（四）保密性原则：评委及熟知情况的有关工作人员必须对供应商的商业秘密严格保密。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（五）综合性原则：评标委员会将综合分析、评审供应商的各项指标，而不以单项指标的优劣评定出中标人。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四、定标原则和评标方法</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（一）按能够最大限度的满足招标文件，采用综合评估法，以综合得分最高分中标的原则定标。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（二）采用综合评分法来确定中标人，最低报价不作为中标的唯一依据。</w:t>
      </w: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评标程序：</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初步评审</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依据招标文件的规定，从投标文件的有效性、完整性和响应程度进行审查，以确定是否对招标文件的要求做出了实质性的响应。</w:t>
      </w:r>
    </w:p>
    <w:p>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综合评</w:t>
      </w:r>
      <w:r>
        <w:rPr>
          <w:rFonts w:hint="eastAsia" w:ascii="仿宋_GB2312" w:hAnsi="Times New Roman" w:eastAsia="仿宋_GB2312" w:cs="Times New Roman"/>
          <w:sz w:val="32"/>
          <w:szCs w:val="32"/>
          <w:lang w:eastAsia="zh-CN"/>
        </w:rPr>
        <w:t>标</w:t>
      </w:r>
    </w:p>
    <w:p>
      <w:pPr>
        <w:ind w:firstLine="640" w:firstLineChars="200"/>
        <w:rPr>
          <w:rFonts w:hint="eastAsia" w:ascii="仿宋_GB2312" w:hAnsi="Times New Roman" w:eastAsia="仿宋_GB2312" w:cs="Times New Roman"/>
          <w:sz w:val="32"/>
          <w:szCs w:val="32"/>
        </w:rPr>
      </w:pPr>
      <w:r>
        <w:rPr>
          <w:rFonts w:hint="eastAsia" w:ascii="仿宋_GB2312" w:hAnsi="黑体" w:eastAsia="仿宋_GB2312" w:cs="Times New Roman"/>
          <w:kern w:val="44"/>
          <w:sz w:val="32"/>
          <w:szCs w:val="44"/>
          <w:u w:val="none"/>
          <w:lang w:val="zh-CN" w:eastAsia="zh-CN"/>
        </w:rPr>
        <w:t>评标委员会将根据各自提供的施工方案及安全施工方案进行评比打分并评选出最佳方案，</w:t>
      </w:r>
      <w:r>
        <w:rPr>
          <w:rFonts w:hint="eastAsia" w:ascii="仿宋_GB2312" w:hAnsi="Times New Roman" w:eastAsia="仿宋_GB2312" w:cs="Times New Roman"/>
          <w:sz w:val="32"/>
          <w:szCs w:val="32"/>
          <w:lang w:eastAsia="zh-CN"/>
        </w:rPr>
        <w:t>然后</w:t>
      </w:r>
      <w:r>
        <w:rPr>
          <w:rFonts w:hint="eastAsia" w:ascii="仿宋_GB2312" w:hAnsi="Times New Roman" w:eastAsia="仿宋_GB2312" w:cs="Times New Roman"/>
          <w:sz w:val="32"/>
          <w:szCs w:val="32"/>
        </w:rPr>
        <w:t>根据综合评分情况，按照评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得分由高到低顺序确定中标人，评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得分相同的，按照报价由低到高的顺序确定中标人，评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得分相同且最后报价相同的，按照技术指标优劣顺序确定中标人。</w:t>
      </w:r>
    </w:p>
    <w:p>
      <w:pPr>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3、评标因素及分值：</w:t>
      </w:r>
    </w:p>
    <w:tbl>
      <w:tblPr>
        <w:tblStyle w:val="10"/>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1640"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644"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151" w:type="dxa"/>
            <w:tcBorders>
              <w:top w:val="single" w:color="auto" w:sz="6" w:space="0"/>
              <w:left w:val="single" w:color="auto" w:sz="6" w:space="0"/>
              <w:bottom w:val="single" w:color="auto" w:sz="6" w:space="0"/>
              <w:right w:val="single" w:color="auto" w:sz="6" w:space="0"/>
            </w:tcBorders>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10"/>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5897"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w:t>
            </w:r>
            <w:r>
              <w:rPr>
                <w:rFonts w:hint="eastAsia" w:ascii="仿宋_GB2312" w:hAnsi="仿宋" w:eastAsia="仿宋_GB2312"/>
                <w:sz w:val="24"/>
                <w:szCs w:val="24"/>
                <w:lang w:val="zh-CN"/>
              </w:rPr>
              <w:t>供应商</w:t>
            </w:r>
            <w:r>
              <w:rPr>
                <w:rFonts w:ascii="仿宋_GB2312" w:hAnsi="仿宋" w:eastAsia="仿宋_GB2312"/>
                <w:sz w:val="24"/>
                <w:szCs w:val="24"/>
                <w:lang w:val="zh-CN"/>
              </w:rPr>
              <w:t>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hAnsi="Calibri" w:eastAsia="仿宋_GB2312" w:cs="宋体"/>
          <w:b w:val="0"/>
          <w:bCs w:val="0"/>
          <w:kern w:val="2"/>
          <w:sz w:val="30"/>
          <w:szCs w:val="30"/>
          <w:lang w:val="en-US" w:eastAsia="zh-CN" w:bidi="ar-SA"/>
        </w:rPr>
      </w:pPr>
      <w:r>
        <w:rPr>
          <w:rFonts w:hint="eastAsia" w:ascii="仿宋_GB2312" w:eastAsia="仿宋_GB2312" w:cs="宋体"/>
          <w:b w:val="0"/>
          <w:bCs w:val="0"/>
          <w:kern w:val="2"/>
          <w:sz w:val="30"/>
          <w:szCs w:val="30"/>
          <w:lang w:val="en-US" w:eastAsia="zh-CN" w:bidi="ar-SA"/>
        </w:rPr>
        <w:t>3</w:t>
      </w:r>
      <w:r>
        <w:rPr>
          <w:rFonts w:hint="eastAsia" w:ascii="仿宋_GB2312" w:hAnsi="Calibri" w:eastAsia="仿宋_GB2312" w:cs="宋体"/>
          <w:b w:val="0"/>
          <w:bCs w:val="0"/>
          <w:kern w:val="2"/>
          <w:sz w:val="30"/>
          <w:szCs w:val="30"/>
          <w:lang w:val="en-US" w:eastAsia="zh-CN" w:bidi="ar-SA"/>
        </w:rPr>
        <w:t>.2 商务得分</w:t>
      </w:r>
    </w:p>
    <w:tbl>
      <w:tblPr>
        <w:tblStyle w:val="10"/>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cs="宋体"/>
                <w:color w:val="000000"/>
                <w:kern w:val="2"/>
                <w:sz w:val="24"/>
                <w:szCs w:val="24"/>
                <w:lang w:val="zh-CN" w:eastAsia="zh-CN" w:bidi="ar-SA"/>
              </w:rPr>
            </w:pPr>
            <w:r>
              <w:rPr>
                <w:rFonts w:hint="eastAsia" w:ascii="仿宋_GB2312" w:hAnsi="仿宋" w:eastAsia="仿宋_GB2312"/>
                <w:color w:val="000000"/>
                <w:sz w:val="24"/>
                <w:szCs w:val="24"/>
                <w:lang w:val="zh-CN"/>
              </w:rPr>
              <w:t>专业资质文件</w:t>
            </w:r>
          </w:p>
        </w:tc>
        <w:tc>
          <w:tcPr>
            <w:tcW w:w="765"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hint="eastAsia" w:ascii="仿宋_GB2312" w:hAnsi="仿宋" w:eastAsia="仿宋_GB2312" w:cs="宋体"/>
                <w:color w:val="000000"/>
                <w:kern w:val="2"/>
                <w:sz w:val="24"/>
                <w:szCs w:val="24"/>
                <w:lang w:val="zh-CN" w:eastAsia="zh-CN" w:bidi="ar-SA"/>
              </w:rPr>
            </w:pPr>
            <w:r>
              <w:rPr>
                <w:rFonts w:hint="eastAsia" w:ascii="仿宋_GB2312" w:hAnsi="仿宋" w:eastAsia="仿宋_GB2312"/>
                <w:color w:val="000000"/>
                <w:sz w:val="24"/>
                <w:szCs w:val="24"/>
                <w:lang w:val="en-US" w:eastAsia="zh-CN"/>
              </w:rPr>
              <w:t>5</w:t>
            </w:r>
          </w:p>
        </w:tc>
        <w:tc>
          <w:tcPr>
            <w:tcW w:w="5897" w:type="dxa"/>
            <w:tcBorders>
              <w:top w:val="single" w:color="auto" w:sz="6" w:space="0"/>
              <w:left w:val="single" w:color="auto" w:sz="6" w:space="0"/>
              <w:bottom w:val="single" w:color="auto" w:sz="6" w:space="0"/>
              <w:right w:val="single" w:color="auto" w:sz="6" w:space="0"/>
            </w:tcBorders>
            <w:vAlign w:val="center"/>
          </w:tcPr>
          <w:p>
            <w:pPr>
              <w:wordWrap/>
              <w:autoSpaceDE/>
              <w:autoSpaceDN/>
              <w:snapToGrid/>
              <w:spacing w:line="240" w:lineRule="auto"/>
              <w:ind w:firstLine="480" w:firstLineChars="200"/>
              <w:rPr>
                <w:rFonts w:ascii="仿宋_GB2312" w:hAnsi="仿宋" w:eastAsia="仿宋_GB2312" w:cs="宋体"/>
                <w:color w:val="000000"/>
                <w:kern w:val="2"/>
                <w:sz w:val="24"/>
                <w:szCs w:val="24"/>
                <w:lang w:val="zh-CN" w:eastAsia="zh-CN" w:bidi="ar-SA"/>
              </w:rPr>
            </w:pPr>
            <w:r>
              <w:rPr>
                <w:rFonts w:hint="eastAsia" w:ascii="仿宋_GB2312" w:hAnsi="仿宋" w:eastAsia="仿宋_GB2312"/>
                <w:sz w:val="24"/>
                <w:szCs w:val="24"/>
                <w:lang w:val="zh-CN"/>
              </w:rPr>
              <w:t>提供</w:t>
            </w:r>
            <w:r>
              <w:rPr>
                <w:rFonts w:hint="eastAsia" w:ascii="仿宋_GB2312" w:hAnsi="仿宋" w:eastAsia="仿宋_GB2312" w:cs="宋体"/>
                <w:kern w:val="2"/>
                <w:sz w:val="24"/>
                <w:szCs w:val="24"/>
                <w:u w:val="none"/>
                <w:lang w:val="zh-CN" w:eastAsia="zh-CN"/>
              </w:rPr>
              <w:t>能证明供应商专业性的资质文件，如ISO9001质量管理体系证书、建筑施工总承包、机电安装工程专业总承包资质、特种设备施工许可证（压力管道）等。</w:t>
            </w:r>
            <w:r>
              <w:rPr>
                <w:rFonts w:hint="eastAsia" w:ascii="仿宋_GB2312" w:hAnsi="仿宋" w:eastAsia="仿宋_GB2312"/>
                <w:sz w:val="24"/>
                <w:szCs w:val="24"/>
              </w:rPr>
              <w:t>评委根据</w:t>
            </w:r>
            <w:r>
              <w:rPr>
                <w:rFonts w:hint="eastAsia" w:ascii="仿宋_GB2312" w:hAnsi="仿宋" w:eastAsia="仿宋_GB2312"/>
                <w:sz w:val="24"/>
                <w:szCs w:val="24"/>
                <w:lang w:eastAsia="zh-CN"/>
              </w:rPr>
              <w:t>资质情况</w:t>
            </w:r>
            <w:r>
              <w:rPr>
                <w:rFonts w:hint="eastAsia" w:ascii="仿宋_GB2312" w:hAnsi="仿宋" w:eastAsia="仿宋_GB2312"/>
                <w:sz w:val="24"/>
                <w:szCs w:val="24"/>
              </w:rPr>
              <w:t>酌情得0-</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r>
              <w:rPr>
                <w:rFonts w:hint="eastAsia" w:ascii="仿宋_GB2312" w:hAnsi="仿宋" w:eastAsia="仿宋_GB2312" w:cs="宋体"/>
                <w:kern w:val="2"/>
                <w:sz w:val="24"/>
                <w:szCs w:val="24"/>
                <w:u w:val="none"/>
                <w:lang w:val="zh-CN" w:eastAsia="zh-CN"/>
              </w:rPr>
              <w:t>；</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hint="eastAsia" w:ascii="仿宋_GB2312" w:hAnsi="仿宋" w:eastAsia="仿宋_GB2312" w:cs="宋体"/>
                <w:color w:val="000000"/>
                <w:kern w:val="2"/>
                <w:sz w:val="24"/>
                <w:szCs w:val="24"/>
                <w:lang w:val="zh-CN" w:eastAsia="zh-CN" w:bidi="ar-SA"/>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hint="eastAsia" w:ascii="仿宋_GB2312" w:hAnsi="仿宋" w:eastAsia="仿宋_GB2312" w:cs="宋体"/>
                <w:color w:val="000000"/>
                <w:kern w:val="2"/>
                <w:sz w:val="24"/>
                <w:szCs w:val="24"/>
                <w:lang w:val="en-US" w:eastAsia="zh-CN" w:bidi="ar-SA"/>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0</w:t>
            </w:r>
          </w:p>
        </w:tc>
        <w:tc>
          <w:tcPr>
            <w:tcW w:w="5897"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spacing w:line="360" w:lineRule="exact"/>
              <w:rPr>
                <w:rFonts w:hint="eastAsia" w:ascii="仿宋_GB2312" w:hAnsi="仿宋" w:eastAsia="仿宋_GB2312" w:cs="宋体"/>
                <w:color w:val="000000"/>
                <w:kern w:val="2"/>
                <w:sz w:val="24"/>
                <w:szCs w:val="24"/>
                <w:lang w:val="zh-CN" w:eastAsia="zh-CN" w:bidi="ar-SA"/>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近2年以来的类似维修施工业绩合同，每个业绩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2"/>
        <w:ind w:firstLine="600"/>
        <w:rPr>
          <w:rFonts w:hint="eastAsia" w:ascii="仿宋_GB2312" w:hAnsi="Calibri" w:eastAsia="仿宋_GB2312" w:cs="宋体"/>
          <w:b w:val="0"/>
          <w:bCs w:val="0"/>
          <w:kern w:val="2"/>
          <w:sz w:val="30"/>
          <w:szCs w:val="30"/>
          <w:lang w:val="en-US" w:eastAsia="zh-CN" w:bidi="ar-SA"/>
        </w:rPr>
      </w:pPr>
      <w:r>
        <w:rPr>
          <w:rFonts w:hint="eastAsia" w:ascii="仿宋_GB2312" w:eastAsia="仿宋_GB2312" w:cs="宋体"/>
          <w:b w:val="0"/>
          <w:bCs w:val="0"/>
          <w:kern w:val="2"/>
          <w:sz w:val="30"/>
          <w:szCs w:val="30"/>
          <w:lang w:val="en-US" w:eastAsia="zh-CN" w:bidi="ar-SA"/>
        </w:rPr>
        <w:t>3</w:t>
      </w:r>
      <w:r>
        <w:rPr>
          <w:rFonts w:hint="eastAsia" w:ascii="仿宋_GB2312" w:hAnsi="Calibri" w:eastAsia="仿宋_GB2312" w:cs="宋体"/>
          <w:b w:val="0"/>
          <w:bCs w:val="0"/>
          <w:kern w:val="2"/>
          <w:sz w:val="30"/>
          <w:szCs w:val="30"/>
          <w:lang w:val="en-US" w:eastAsia="zh-CN" w:bidi="ar-SA"/>
        </w:rPr>
        <w:t>.3技术得分</w:t>
      </w:r>
    </w:p>
    <w:tbl>
      <w:tblPr>
        <w:tblStyle w:val="10"/>
        <w:tblW w:w="8008" w:type="dxa"/>
        <w:tblInd w:w="292" w:type="dxa"/>
        <w:tblLayout w:type="fixed"/>
        <w:tblCellMar>
          <w:top w:w="0" w:type="dxa"/>
          <w:left w:w="108" w:type="dxa"/>
          <w:bottom w:w="0" w:type="dxa"/>
          <w:right w:w="108" w:type="dxa"/>
        </w:tblCellMar>
      </w:tblPr>
      <w:tblGrid>
        <w:gridCol w:w="1348"/>
        <w:gridCol w:w="850"/>
        <w:gridCol w:w="5810"/>
      </w:tblGrid>
      <w:tr>
        <w:tblPrEx>
          <w:tblCellMar>
            <w:top w:w="0" w:type="dxa"/>
            <w:left w:w="108" w:type="dxa"/>
            <w:bottom w:w="0" w:type="dxa"/>
            <w:right w:w="108" w:type="dxa"/>
          </w:tblCellMar>
        </w:tblPrEx>
        <w:trPr>
          <w:trHeight w:val="663" w:hRule="atLeast"/>
        </w:trPr>
        <w:tc>
          <w:tcPr>
            <w:tcW w:w="1348"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1348" w:type="dxa"/>
            <w:tcBorders>
              <w:top w:val="single" w:color="auto" w:sz="4" w:space="0"/>
              <w:left w:val="single" w:color="auto" w:sz="4" w:space="0"/>
              <w:bottom w:val="single" w:color="auto" w:sz="4" w:space="0"/>
              <w:right w:val="single" w:color="auto" w:sz="6" w:space="0"/>
            </w:tcBorders>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25</w:t>
            </w:r>
          </w:p>
        </w:tc>
        <w:tc>
          <w:tcPr>
            <w:tcW w:w="5810" w:type="dxa"/>
            <w:tcBorders>
              <w:top w:val="single" w:color="auto" w:sz="6" w:space="0"/>
              <w:left w:val="single" w:color="auto" w:sz="6" w:space="0"/>
              <w:bottom w:val="single" w:color="auto" w:sz="6" w:space="0"/>
              <w:right w:val="single" w:color="auto" w:sz="6" w:space="0"/>
            </w:tcBorders>
            <w:vAlign w:val="center"/>
          </w:tcPr>
          <w:p>
            <w:pPr>
              <w:numPr>
                <w:ilvl w:val="0"/>
                <w:numId w:val="1"/>
              </w:num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提供施工方案的，得</w:t>
            </w:r>
            <w:r>
              <w:rPr>
                <w:rFonts w:hint="eastAsia" w:ascii="仿宋_GB2312" w:hAnsi="宋体" w:eastAsia="仿宋_GB2312"/>
                <w:sz w:val="24"/>
                <w:szCs w:val="24"/>
                <w:lang w:val="en-US" w:eastAsia="zh-CN"/>
              </w:rPr>
              <w:t>2</w:t>
            </w:r>
            <w:r>
              <w:rPr>
                <w:rFonts w:hint="eastAsia" w:ascii="仿宋_GB2312" w:hAnsi="宋体" w:eastAsia="仿宋_GB2312"/>
                <w:sz w:val="24"/>
                <w:szCs w:val="24"/>
                <w:lang w:val="zh-CN" w:eastAsia="zh-CN"/>
              </w:rPr>
              <w:t>分</w:t>
            </w:r>
            <w:r>
              <w:rPr>
                <w:rFonts w:hint="eastAsia" w:ascii="仿宋_GB2312" w:hAnsi="宋体" w:eastAsia="仿宋_GB2312"/>
                <w:sz w:val="24"/>
                <w:szCs w:val="24"/>
                <w:lang w:val="zh-CN"/>
              </w:rPr>
              <w:t>；</w:t>
            </w:r>
          </w:p>
          <w:p>
            <w:pPr>
              <w:numPr>
                <w:ilvl w:val="0"/>
                <w:numId w:val="0"/>
              </w:numPr>
              <w:wordWrap/>
              <w:autoSpaceDE w:val="0"/>
              <w:autoSpaceDN w:val="0"/>
              <w:snapToGrid w:val="0"/>
              <w:spacing w:line="360" w:lineRule="exact"/>
              <w:rPr>
                <w:rFonts w:hint="eastAsia" w:ascii="仿宋_GB2312" w:hAnsi="宋体" w:eastAsia="仿宋_GB2312" w:cs="宋体"/>
                <w:sz w:val="24"/>
                <w:szCs w:val="24"/>
                <w:lang w:val="zh-CN" w:eastAsia="zh-CN"/>
              </w:rPr>
            </w:pPr>
            <w:r>
              <w:rPr>
                <w:rFonts w:hint="eastAsia" w:ascii="仿宋_GB2312" w:hAnsi="宋体" w:eastAsia="仿宋_GB2312" w:cs="宋体"/>
                <w:sz w:val="24"/>
                <w:szCs w:val="24"/>
                <w:lang w:val="en-US" w:eastAsia="zh-CN"/>
              </w:rPr>
              <w:t>施工方案详列蒸汽管道敷设、吊装、安装、焊接等施工方式方法</w:t>
            </w:r>
            <w:r>
              <w:rPr>
                <w:rFonts w:hint="eastAsia" w:ascii="仿宋_GB2312" w:hAnsi="宋体" w:eastAsia="仿宋_GB2312" w:cs="宋体"/>
                <w:sz w:val="24"/>
                <w:szCs w:val="24"/>
                <w:lang w:val="zh-CN" w:eastAsia="zh-CN"/>
              </w:rPr>
              <w:t>且方案全面、可行的，评委根据文件情况酌情得0-</w:t>
            </w:r>
            <w:r>
              <w:rPr>
                <w:rFonts w:hint="eastAsia" w:ascii="仿宋_GB2312" w:hAnsi="宋体" w:eastAsia="仿宋_GB2312" w:cs="宋体"/>
                <w:sz w:val="24"/>
                <w:szCs w:val="24"/>
                <w:lang w:val="en-US" w:eastAsia="zh-CN"/>
              </w:rPr>
              <w:t>15</w:t>
            </w:r>
            <w:r>
              <w:rPr>
                <w:rFonts w:hint="eastAsia" w:ascii="仿宋_GB2312" w:hAnsi="宋体" w:eastAsia="仿宋_GB2312" w:cs="宋体"/>
                <w:sz w:val="24"/>
                <w:szCs w:val="24"/>
                <w:lang w:val="zh-CN" w:eastAsia="zh-CN"/>
              </w:rPr>
              <w:t>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2、提供安全施工方案的，得2分；</w:t>
            </w:r>
          </w:p>
          <w:p>
            <w:pPr>
              <w:numPr>
                <w:ilvl w:val="0"/>
                <w:numId w:val="0"/>
              </w:numPr>
              <w:wordWrap/>
              <w:autoSpaceDE w:val="0"/>
              <w:autoSpaceDN w:val="0"/>
              <w:snapToGrid w:val="0"/>
              <w:spacing w:line="360" w:lineRule="exact"/>
              <w:rPr>
                <w:rFonts w:hint="eastAsia" w:ascii="仿宋_GB2312" w:hAnsi="宋体" w:eastAsia="仿宋_GB2312" w:cs="宋体"/>
                <w:sz w:val="24"/>
                <w:szCs w:val="24"/>
                <w:lang w:val="zh-CN" w:eastAsia="zh-CN"/>
              </w:rPr>
            </w:pPr>
            <w:r>
              <w:rPr>
                <w:rFonts w:hint="eastAsia" w:ascii="仿宋_GB2312" w:hAnsi="宋体" w:eastAsia="仿宋_GB2312" w:cs="宋体"/>
                <w:sz w:val="24"/>
                <w:szCs w:val="24"/>
                <w:lang w:val="en-US" w:eastAsia="zh-CN"/>
              </w:rPr>
              <w:t>安全施工方案详列施工防护措施、安全施工措施等方式方法</w:t>
            </w:r>
            <w:r>
              <w:rPr>
                <w:rFonts w:hint="eastAsia" w:ascii="仿宋_GB2312" w:hAnsi="宋体" w:eastAsia="仿宋_GB2312" w:cs="宋体"/>
                <w:sz w:val="24"/>
                <w:szCs w:val="24"/>
                <w:lang w:val="zh-CN" w:eastAsia="zh-CN"/>
              </w:rPr>
              <w:t>且方案全面、合理的，评委根据文件情况酌情得0-</w:t>
            </w:r>
            <w:r>
              <w:rPr>
                <w:rFonts w:hint="eastAsia" w:ascii="仿宋_GB2312" w:hAnsi="宋体" w:eastAsia="仿宋_GB2312" w:cs="宋体"/>
                <w:sz w:val="24"/>
                <w:szCs w:val="24"/>
                <w:lang w:val="en-US" w:eastAsia="zh-CN"/>
              </w:rPr>
              <w:t>5</w:t>
            </w:r>
            <w:r>
              <w:rPr>
                <w:rFonts w:hint="eastAsia" w:ascii="仿宋_GB2312" w:hAnsi="宋体" w:eastAsia="仿宋_GB2312" w:cs="宋体"/>
                <w:sz w:val="24"/>
                <w:szCs w:val="24"/>
                <w:lang w:val="zh-CN" w:eastAsia="zh-CN"/>
              </w:rPr>
              <w:t>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en-US" w:eastAsia="zh-CN"/>
              </w:rPr>
              <w:t>3、</w:t>
            </w:r>
            <w:r>
              <w:rPr>
                <w:rFonts w:hint="eastAsia" w:ascii="仿宋_GB2312" w:hAnsi="宋体" w:eastAsia="仿宋_GB2312"/>
                <w:sz w:val="24"/>
                <w:szCs w:val="24"/>
                <w:lang w:val="zh-CN" w:eastAsia="zh-CN"/>
              </w:rPr>
              <w:t>提供施工总进度计划及保障措施的，得</w:t>
            </w:r>
            <w:r>
              <w:rPr>
                <w:rFonts w:hint="eastAsia" w:ascii="仿宋_GB2312" w:hAnsi="宋体" w:eastAsia="仿宋_GB2312"/>
                <w:sz w:val="24"/>
                <w:szCs w:val="24"/>
                <w:lang w:val="en-US" w:eastAsia="zh-CN"/>
              </w:rPr>
              <w:t>1</w:t>
            </w:r>
            <w:r>
              <w:rPr>
                <w:rFonts w:hint="eastAsia" w:ascii="仿宋_GB2312" w:hAnsi="宋体" w:eastAsia="仿宋_GB2312"/>
                <w:sz w:val="24"/>
                <w:szCs w:val="24"/>
                <w:lang w:val="zh-CN" w:eastAsia="zh-CN"/>
              </w:rPr>
              <w:t>分；</w:t>
            </w:r>
          </w:p>
          <w:p>
            <w:pPr>
              <w:autoSpaceDE w:val="0"/>
              <w:autoSpaceDN w:val="0"/>
              <w:snapToGrid w:val="0"/>
              <w:spacing w:line="360" w:lineRule="exact"/>
              <w:rPr>
                <w:rFonts w:hint="eastAsia"/>
                <w:lang w:val="zh-CN" w:eastAsia="zh-CN"/>
              </w:rPr>
            </w:pPr>
            <w:r>
              <w:rPr>
                <w:rFonts w:hint="eastAsia" w:ascii="仿宋_GB2312" w:hAnsi="宋体" w:eastAsia="仿宋_GB2312"/>
                <w:sz w:val="24"/>
                <w:szCs w:val="24"/>
                <w:lang w:val="zh-CN" w:eastAsia="zh-CN"/>
              </w:rPr>
              <w:t>若此条缺项不得分；</w:t>
            </w:r>
          </w:p>
        </w:tc>
      </w:tr>
    </w:tbl>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五、中标人的确定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通过审查、考核、评比，评标委员会按照供应商的综合得分多少由高到低进行排序，并形成评标报告,采购人根据评标委员会提出的书面评标报告和推荐的中标候选人经核查合格后确定中标人。</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排名第一的中标候选人放弃中标、因不可抗力不能履行合同、或者被查实存在影响中标结果的违法行为等情形，不符合中标条件的，</w:t>
      </w:r>
      <w:r>
        <w:rPr>
          <w:rFonts w:hint="eastAsia" w:ascii="仿宋_GB2312" w:hAnsi="Times New Roman" w:eastAsia="仿宋_GB2312" w:cs="Times New Roman"/>
          <w:sz w:val="32"/>
          <w:szCs w:val="32"/>
          <w:lang w:eastAsia="zh-CN"/>
        </w:rPr>
        <w:t>采购人</w:t>
      </w:r>
      <w:r>
        <w:rPr>
          <w:rFonts w:hint="eastAsia" w:ascii="仿宋_GB2312" w:hAnsi="Times New Roman" w:eastAsia="仿宋_GB2312" w:cs="Times New Roman"/>
          <w:sz w:val="32"/>
          <w:szCs w:val="32"/>
        </w:rPr>
        <w:t>可以按照评标委员会提出的中标候选人名单排序依次确定其他中标候选人为中标人，也可以重新招标。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六、评标纪律</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10"/>
          <w:sz w:val="32"/>
          <w:szCs w:val="32"/>
        </w:rPr>
        <w:t>评标是招标工作的重要环节，评标工作在评标委员会内独立进行。评标</w:t>
      </w:r>
      <w:r>
        <w:rPr>
          <w:rFonts w:hint="eastAsia" w:ascii="仿宋_GB2312" w:hAnsi="Times New Roman" w:eastAsia="仿宋_GB2312" w:cs="Times New Roman"/>
          <w:spacing w:val="-4"/>
          <w:sz w:val="32"/>
          <w:szCs w:val="32"/>
        </w:rPr>
        <w:t>委员会将按照评标原则的要求，公正、平等地对待所有供应商。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（二）所有评标人员应忠于职守、廉洁自律、秉公办事、不徇私情。</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（三）</w:t>
      </w:r>
      <w:r>
        <w:rPr>
          <w:rFonts w:hint="eastAsia" w:ascii="仿宋_GB2312" w:hAnsi="Times New Roman" w:eastAsia="仿宋_GB2312" w:cs="Times New Roman"/>
          <w:spacing w:val="-10"/>
          <w:sz w:val="32"/>
          <w:szCs w:val="32"/>
        </w:rPr>
        <w:t>评标人员不得接受或参加供应商或与投标有关的单位、组织或个人的有</w:t>
      </w:r>
      <w:r>
        <w:rPr>
          <w:rFonts w:hint="eastAsia" w:ascii="仿宋_GB2312" w:hAnsi="Times New Roman" w:eastAsia="仿宋_GB2312" w:cs="Times New Roman"/>
          <w:spacing w:val="-4"/>
          <w:sz w:val="32"/>
          <w:szCs w:val="32"/>
        </w:rPr>
        <w:t>碍公务的宴请、娱乐活动等，不得以任何形式弄虚作假。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（四）评标期间，评委不得随意与外界通讯、会客等。</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（五）</w:t>
      </w:r>
      <w:r>
        <w:rPr>
          <w:rFonts w:hint="eastAsia" w:ascii="仿宋_GB2312" w:hAnsi="Times New Roman" w:eastAsia="仿宋_GB2312" w:cs="Times New Roman"/>
          <w:spacing w:val="-11"/>
          <w:sz w:val="32"/>
          <w:szCs w:val="32"/>
        </w:rPr>
        <w:t>在投标文件的审查、澄清、评价和比较以及授予合同的过程中，供应商</w:t>
      </w:r>
      <w:r>
        <w:rPr>
          <w:rFonts w:hint="eastAsia" w:ascii="仿宋_GB2312" w:hAnsi="Times New Roman" w:eastAsia="仿宋_GB2312" w:cs="Times New Roman"/>
          <w:spacing w:val="-5"/>
          <w:sz w:val="32"/>
          <w:szCs w:val="32"/>
        </w:rPr>
        <w:t>对采购人及评标委员会其他成员施加影响的任何行为，都将导致被取消投标资格。</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（六）</w:t>
      </w:r>
      <w:r>
        <w:rPr>
          <w:rFonts w:hint="eastAsia" w:ascii="仿宋_GB2312" w:hAnsi="Times New Roman" w:eastAsia="仿宋_GB2312" w:cs="Times New Roman"/>
          <w:spacing w:val="-12"/>
          <w:sz w:val="32"/>
          <w:szCs w:val="32"/>
        </w:rPr>
        <w:t>为保证定标的公正性，在评标过程中，评委不得与供应商或招标结果有</w:t>
      </w:r>
      <w:r>
        <w:rPr>
          <w:rFonts w:hint="eastAsia" w:ascii="仿宋_GB2312" w:hAnsi="Times New Roman" w:eastAsia="仿宋_GB2312" w:cs="Times New Roman"/>
          <w:spacing w:val="-5"/>
          <w:sz w:val="32"/>
          <w:szCs w:val="32"/>
        </w:rPr>
        <w:t>利害关系的人进行私下接触。在评标工作结束后，凡与评标情况有接触的任何</w:t>
      </w:r>
      <w:r>
        <w:rPr>
          <w:rFonts w:hint="eastAsia" w:ascii="仿宋_GB2312" w:hAnsi="Times New Roman" w:eastAsia="仿宋_GB2312" w:cs="Times New Roman"/>
          <w:spacing w:val="-3"/>
          <w:sz w:val="32"/>
          <w:szCs w:val="32"/>
        </w:rPr>
        <w:t>人，不得将评标情况扩散出评标委员会以外。</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（七）</w:t>
      </w:r>
      <w:r>
        <w:rPr>
          <w:rFonts w:hint="eastAsia" w:ascii="仿宋_GB2312" w:hAnsi="Times New Roman" w:eastAsia="仿宋_GB2312" w:cs="Times New Roman"/>
          <w:spacing w:val="-11"/>
          <w:sz w:val="32"/>
          <w:szCs w:val="32"/>
        </w:rPr>
        <w:t>评标结束后，各评标人员应将全部资料整理上交采购人，严禁将评标过</w:t>
      </w:r>
      <w:r>
        <w:rPr>
          <w:rFonts w:hint="eastAsia" w:ascii="仿宋_GB2312" w:hAnsi="Times New Roman" w:eastAsia="仿宋_GB2312" w:cs="Times New Roman"/>
          <w:spacing w:val="-5"/>
          <w:sz w:val="32"/>
          <w:szCs w:val="32"/>
        </w:rPr>
        <w:t>程中的任何资料带出评标现场向供应商或其他单位提供。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（八）评标委员会对各供应商的商业秘密予以保密。</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（九）</w:t>
      </w:r>
      <w:r>
        <w:rPr>
          <w:rFonts w:hint="eastAsia" w:ascii="仿宋_GB2312" w:hAnsi="Times New Roman" w:eastAsia="仿宋_GB2312" w:cs="Times New Roman"/>
          <w:spacing w:val="-10"/>
          <w:sz w:val="32"/>
          <w:szCs w:val="32"/>
        </w:rPr>
        <w:t>评标委员会成员应当客观、公正地履行职责，遵守职业道德，对所提出</w:t>
      </w:r>
      <w:r>
        <w:rPr>
          <w:rFonts w:hint="eastAsia" w:ascii="仿宋_GB2312" w:hAnsi="Times New Roman" w:eastAsia="仿宋_GB2312" w:cs="Times New Roman"/>
          <w:spacing w:val="-4"/>
          <w:sz w:val="32"/>
          <w:szCs w:val="32"/>
        </w:rPr>
        <w:t>的评审意见承担个人责任。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（十）在整个评标过程中，供应商企图影响招标结果的任何活动，可能导致投标失败。如有违法行为，将依法追究其法律责任。</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七、中标通知书</w:t>
      </w:r>
    </w:p>
    <w:p>
      <w:pPr>
        <w:ind w:firstLine="572" w:firstLineChars="200"/>
        <w:rPr>
          <w:rFonts w:hint="eastAsia" w:ascii="仿宋_GB2312" w:hAnsi="Times New Roman" w:eastAsia="仿宋_GB2312" w:cs="Times New Roman"/>
          <w:spacing w:val="-17"/>
          <w:sz w:val="32"/>
          <w:szCs w:val="32"/>
        </w:rPr>
      </w:pPr>
      <w:r>
        <w:rPr>
          <w:rFonts w:hint="eastAsia" w:ascii="仿宋_GB2312" w:hAnsi="Times New Roman" w:eastAsia="仿宋_GB2312" w:cs="Times New Roman"/>
          <w:spacing w:val="-17"/>
          <w:sz w:val="32"/>
          <w:szCs w:val="32"/>
        </w:rPr>
        <w:t>评标结束并确定中标结果后，向中标人签发《中标通知书》。</w:t>
      </w:r>
      <w:bookmarkStart w:id="7" w:name="_bookmark4"/>
      <w:bookmarkEnd w:id="7"/>
      <w:bookmarkStart w:id="8" w:name="第五部分___授予合同"/>
      <w:bookmarkEnd w:id="8"/>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rPr>
          <w:rFonts w:hint="eastAsia" w:ascii="仿宋_GB2312" w:hAnsi="Times New Roman" w:eastAsia="仿宋_GB2312" w:cs="Times New Roman"/>
          <w:spacing w:val="-17"/>
          <w:sz w:val="32"/>
          <w:szCs w:val="32"/>
        </w:rPr>
      </w:pPr>
    </w:p>
    <w:p>
      <w:pPr>
        <w:pStyle w:val="15"/>
        <w:ind w:firstLine="0" w:firstLineChars="0"/>
        <w:rPr>
          <w:rFonts w:hint="eastAsia" w:ascii="仿宋_GB2312" w:hAnsi="Times New Roman" w:eastAsia="仿宋_GB2312" w:cs="Times New Roman"/>
          <w:spacing w:val="-17"/>
          <w:sz w:val="32"/>
          <w:szCs w:val="32"/>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eastAsia="仿宋_GB2312"/>
          <w:b w:val="0"/>
          <w:i w:val="0"/>
          <w:caps w:val="0"/>
          <w:spacing w:val="0"/>
          <w:w w:val="100"/>
          <w:sz w:val="18"/>
          <w:szCs w:val="22"/>
          <w:lang w:eastAsia="zh-CN"/>
        </w:rPr>
      </w:pPr>
      <w:r>
        <w:rPr>
          <w:rFonts w:hint="eastAsia" w:ascii="仿宋_GB2312" w:eastAsia="仿宋_GB2312"/>
          <w:b w:val="0"/>
          <w:i w:val="0"/>
          <w:caps w:val="0"/>
          <w:spacing w:val="0"/>
          <w:w w:val="100"/>
          <w:sz w:val="28"/>
          <w:szCs w:val="28"/>
          <w:lang w:eastAsia="zh-CN"/>
        </w:rPr>
        <w:t>附表</w:t>
      </w:r>
      <w:r>
        <w:rPr>
          <w:rFonts w:hint="eastAsia" w:ascii="仿宋_GB2312" w:eastAsia="仿宋_GB2312"/>
          <w:b w:val="0"/>
          <w:i w:val="0"/>
          <w:caps w:val="0"/>
          <w:spacing w:val="0"/>
          <w:w w:val="100"/>
          <w:sz w:val="28"/>
          <w:szCs w:val="28"/>
          <w:lang w:val="en-US" w:eastAsia="zh-CN"/>
        </w:rPr>
        <w:t>一</w:t>
      </w:r>
      <w:r>
        <w:rPr>
          <w:rFonts w:hint="eastAsia" w:ascii="仿宋_GB2312" w:eastAsia="仿宋_GB2312"/>
          <w:b w:val="0"/>
          <w:i w:val="0"/>
          <w:caps w:val="0"/>
          <w:spacing w:val="0"/>
          <w:w w:val="100"/>
          <w:sz w:val="28"/>
          <w:szCs w:val="28"/>
          <w:lang w:eastAsia="zh-CN"/>
        </w:rPr>
        <w:t>：报价单</w:t>
      </w:r>
    </w:p>
    <w:tbl>
      <w:tblPr>
        <w:tblStyle w:val="10"/>
        <w:tblpPr w:leftFromText="180" w:rightFromText="180" w:vertAnchor="text" w:horzAnchor="page" w:tblpX="1690" w:tblpY="230"/>
        <w:tblOverlap w:val="never"/>
        <w:tblW w:w="8641" w:type="dxa"/>
        <w:tblInd w:w="0" w:type="dxa"/>
        <w:shd w:val="clear" w:color="auto" w:fill="auto"/>
        <w:tblLayout w:type="fixed"/>
        <w:tblCellMar>
          <w:top w:w="0" w:type="dxa"/>
          <w:left w:w="108" w:type="dxa"/>
          <w:bottom w:w="0" w:type="dxa"/>
          <w:right w:w="108" w:type="dxa"/>
        </w:tblCellMar>
      </w:tblPr>
      <w:tblGrid>
        <w:gridCol w:w="741"/>
        <w:gridCol w:w="1280"/>
        <w:gridCol w:w="1122"/>
        <w:gridCol w:w="1559"/>
        <w:gridCol w:w="1961"/>
        <w:gridCol w:w="1978"/>
      </w:tblGrid>
      <w:tr>
        <w:tblPrEx>
          <w:shd w:val="clear" w:color="auto" w:fill="auto"/>
          <w:tblCellMar>
            <w:top w:w="0" w:type="dxa"/>
            <w:left w:w="108" w:type="dxa"/>
            <w:bottom w:w="0" w:type="dxa"/>
            <w:right w:w="108" w:type="dxa"/>
          </w:tblCellMar>
        </w:tblPrEx>
        <w:trPr>
          <w:trHeight w:val="474" w:hRule="atLeast"/>
        </w:trPr>
        <w:tc>
          <w:tcPr>
            <w:tcW w:w="8641" w:type="dxa"/>
            <w:gridSpan w:val="6"/>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6"/>
                <w:szCs w:val="36"/>
                <w:u w:val="none"/>
              </w:rPr>
            </w:pPr>
            <w:r>
              <w:rPr>
                <w:rFonts w:hint="eastAsia" w:ascii="仿宋" w:hAnsi="仿宋" w:eastAsia="仿宋" w:cs="仿宋"/>
                <w:i w:val="0"/>
                <w:iCs w:val="0"/>
                <w:color w:val="000000"/>
                <w:kern w:val="0"/>
                <w:sz w:val="36"/>
                <w:szCs w:val="36"/>
                <w:u w:val="none"/>
                <w:lang w:val="en-US" w:eastAsia="zh-CN" w:bidi="ar"/>
              </w:rPr>
              <w:t>山东岱岳制盐有限公司</w:t>
            </w:r>
            <w:r>
              <w:rPr>
                <w:rFonts w:hint="eastAsia" w:ascii="仿宋" w:hAnsi="仿宋" w:eastAsia="仿宋" w:cs="仿宋"/>
                <w:i w:val="0"/>
                <w:iCs w:val="0"/>
                <w:color w:val="000000"/>
                <w:kern w:val="0"/>
                <w:sz w:val="36"/>
                <w:szCs w:val="36"/>
                <w:u w:val="none"/>
                <w:lang w:val="en-US" w:eastAsia="zh-CN" w:bidi="ar"/>
              </w:rPr>
              <w:br w:type="textWrapping"/>
            </w:r>
            <w:r>
              <w:rPr>
                <w:rFonts w:hint="eastAsia" w:ascii="仿宋" w:hAnsi="仿宋" w:eastAsia="仿宋" w:cs="仿宋"/>
                <w:sz w:val="30"/>
                <w:szCs w:val="30"/>
                <w:lang w:val="en-US" w:eastAsia="zh-CN"/>
              </w:rPr>
              <w:t>中压蒸汽管道改造项目（供热中心段）</w:t>
            </w:r>
            <w:r>
              <w:rPr>
                <w:rFonts w:hint="eastAsia" w:ascii="仿宋" w:hAnsi="仿宋" w:eastAsia="仿宋" w:cs="仿宋"/>
                <w:sz w:val="30"/>
                <w:szCs w:val="30"/>
                <w:lang w:val="zh-CN"/>
              </w:rPr>
              <w:t>报价单</w:t>
            </w:r>
          </w:p>
        </w:tc>
      </w:tr>
      <w:tr>
        <w:tblPrEx>
          <w:tblCellMar>
            <w:top w:w="0" w:type="dxa"/>
            <w:left w:w="108" w:type="dxa"/>
            <w:bottom w:w="0" w:type="dxa"/>
            <w:right w:w="108" w:type="dxa"/>
          </w:tblCellMar>
        </w:tblPrEx>
        <w:trPr>
          <w:trHeight w:val="484" w:hRule="atLeast"/>
        </w:trPr>
        <w:tc>
          <w:tcPr>
            <w:tcW w:w="8641" w:type="dxa"/>
            <w:gridSpan w:val="6"/>
            <w:vMerge w:val="continue"/>
            <w:tcBorders>
              <w:top w:val="nil"/>
              <w:left w:val="nil"/>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36"/>
                <w:szCs w:val="36"/>
                <w:u w:val="none"/>
              </w:rPr>
            </w:pPr>
          </w:p>
        </w:tc>
      </w:tr>
      <w:tr>
        <w:tblPrEx>
          <w:tblCellMar>
            <w:top w:w="0" w:type="dxa"/>
            <w:left w:w="108" w:type="dxa"/>
            <w:bottom w:w="0" w:type="dxa"/>
            <w:right w:w="108" w:type="dxa"/>
          </w:tblCellMar>
        </w:tblPrEx>
        <w:trPr>
          <w:trHeight w:val="484" w:hRule="atLeast"/>
        </w:trPr>
        <w:tc>
          <w:tcPr>
            <w:tcW w:w="8641" w:type="dxa"/>
            <w:gridSpan w:val="6"/>
            <w:vMerge w:val="continue"/>
            <w:tcBorders>
              <w:top w:val="nil"/>
              <w:left w:val="nil"/>
              <w:bottom w:val="single" w:color="000000" w:sz="4" w:space="0"/>
              <w:right w:val="nil"/>
            </w:tcBorders>
            <w:shd w:val="clear" w:color="auto" w:fill="auto"/>
            <w:vAlign w:val="center"/>
          </w:tcPr>
          <w:p>
            <w:pPr>
              <w:jc w:val="center"/>
              <w:rPr>
                <w:rFonts w:hint="eastAsia" w:ascii="仿宋" w:hAnsi="仿宋" w:eastAsia="仿宋" w:cs="仿宋"/>
                <w:i w:val="0"/>
                <w:iCs w:val="0"/>
                <w:color w:val="000000"/>
                <w:sz w:val="36"/>
                <w:szCs w:val="36"/>
                <w:u w:val="none"/>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报价单位：</w:t>
            </w:r>
          </w:p>
        </w:tc>
        <w:tc>
          <w:tcPr>
            <w:tcW w:w="6620" w:type="dxa"/>
            <w:gridSpan w:val="4"/>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2"/>
                <w:szCs w:val="22"/>
                <w:u w:val="none"/>
              </w:rPr>
            </w:pPr>
          </w:p>
        </w:tc>
      </w:tr>
      <w:tr>
        <w:tblPrEx>
          <w:tblCellMar>
            <w:top w:w="0" w:type="dxa"/>
            <w:left w:w="108" w:type="dxa"/>
            <w:bottom w:w="0" w:type="dxa"/>
            <w:right w:w="108" w:type="dxa"/>
          </w:tblCellMar>
        </w:tblPrEx>
        <w:trPr>
          <w:trHeight w:val="484"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32"/>
                <w:szCs w:val="32"/>
                <w:u w:val="none"/>
              </w:rPr>
            </w:pPr>
          </w:p>
        </w:tc>
        <w:tc>
          <w:tcPr>
            <w:tcW w:w="6620" w:type="dxa"/>
            <w:gridSpan w:val="4"/>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2"/>
                <w:szCs w:val="22"/>
                <w:u w:val="none"/>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项目名称：</w:t>
            </w:r>
          </w:p>
        </w:tc>
        <w:tc>
          <w:tcPr>
            <w:tcW w:w="6620"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r>
              <w:rPr>
                <w:rFonts w:hint="eastAsia" w:ascii="仿宋" w:hAnsi="仿宋" w:eastAsia="仿宋" w:cs="仿宋"/>
                <w:sz w:val="30"/>
                <w:szCs w:val="30"/>
                <w:lang w:val="en-US" w:eastAsia="zh-CN"/>
              </w:rPr>
              <w:t>中压蒸汽管道改造项目（供热中心段）</w:t>
            </w:r>
          </w:p>
        </w:tc>
      </w:tr>
      <w:tr>
        <w:tblPrEx>
          <w:tblCellMar>
            <w:top w:w="0" w:type="dxa"/>
            <w:left w:w="108" w:type="dxa"/>
            <w:bottom w:w="0" w:type="dxa"/>
            <w:right w:w="108" w:type="dxa"/>
          </w:tblCellMar>
        </w:tblPrEx>
        <w:trPr>
          <w:trHeight w:val="484"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32"/>
                <w:szCs w:val="32"/>
                <w:u w:val="none"/>
              </w:rPr>
            </w:pPr>
          </w:p>
        </w:tc>
        <w:tc>
          <w:tcPr>
            <w:tcW w:w="6620"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32"/>
                <w:szCs w:val="32"/>
                <w:u w:val="none"/>
              </w:rPr>
            </w:pPr>
          </w:p>
        </w:tc>
      </w:tr>
      <w:tr>
        <w:tblPrEx>
          <w:tblCellMar>
            <w:top w:w="0" w:type="dxa"/>
            <w:left w:w="108" w:type="dxa"/>
            <w:bottom w:w="0" w:type="dxa"/>
            <w:right w:w="108" w:type="dxa"/>
          </w:tblCellMar>
        </w:tblPrEx>
        <w:trPr>
          <w:trHeight w:val="484" w:hRule="atLeast"/>
        </w:trPr>
        <w:tc>
          <w:tcPr>
            <w:tcW w:w="8641"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r>
              <w:rPr>
                <w:rFonts w:hint="eastAsia" w:ascii="仿宋" w:hAnsi="仿宋" w:eastAsia="仿宋" w:cs="仿宋"/>
                <w:i w:val="0"/>
                <w:iCs w:val="0"/>
                <w:color w:val="000000"/>
                <w:kern w:val="0"/>
                <w:sz w:val="32"/>
                <w:szCs w:val="32"/>
                <w:u w:val="none"/>
                <w:lang w:val="en-US" w:eastAsia="zh-CN" w:bidi="ar"/>
              </w:rPr>
              <w:t xml:space="preserve">    报价内容</w:t>
            </w:r>
          </w:p>
        </w:tc>
      </w:tr>
      <w:tr>
        <w:tblPrEx>
          <w:tblCellMar>
            <w:top w:w="0" w:type="dxa"/>
            <w:left w:w="108" w:type="dxa"/>
            <w:bottom w:w="0" w:type="dxa"/>
            <w:right w:w="108" w:type="dxa"/>
          </w:tblCellMar>
        </w:tblPrEx>
        <w:trPr>
          <w:trHeight w:val="484" w:hRule="atLeast"/>
        </w:trPr>
        <w:tc>
          <w:tcPr>
            <w:tcW w:w="8641"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32"/>
                <w:szCs w:val="32"/>
                <w:u w:val="none"/>
              </w:rPr>
            </w:pPr>
          </w:p>
        </w:tc>
      </w:tr>
      <w:tr>
        <w:tblPrEx>
          <w:tblCellMar>
            <w:top w:w="0" w:type="dxa"/>
            <w:left w:w="108" w:type="dxa"/>
            <w:bottom w:w="0" w:type="dxa"/>
            <w:right w:w="108" w:type="dxa"/>
          </w:tblCellMar>
        </w:tblPrEx>
        <w:trPr>
          <w:trHeight w:val="994"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2402"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报价项目</w:t>
            </w:r>
          </w:p>
        </w:tc>
        <w:tc>
          <w:tcPr>
            <w:tcW w:w="1559"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eastAsia="zh-CN"/>
              </w:rPr>
            </w:pPr>
            <w:r>
              <w:rPr>
                <w:rFonts w:hint="eastAsia" w:ascii="仿宋" w:hAnsi="仿宋" w:eastAsia="仿宋" w:cs="仿宋"/>
                <w:i w:val="0"/>
                <w:iCs w:val="0"/>
                <w:color w:val="000000"/>
                <w:sz w:val="24"/>
                <w:szCs w:val="24"/>
                <w:u w:val="none"/>
                <w:lang w:eastAsia="zh-CN"/>
              </w:rPr>
              <w:t>数量</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eastAsia="zh-CN"/>
              </w:rPr>
            </w:pPr>
            <w:r>
              <w:rPr>
                <w:rFonts w:hint="eastAsia" w:ascii="仿宋" w:hAnsi="仿宋" w:eastAsia="仿宋" w:cs="仿宋"/>
                <w:i w:val="0"/>
                <w:iCs w:val="0"/>
                <w:color w:val="000000"/>
                <w:sz w:val="24"/>
                <w:szCs w:val="24"/>
                <w:u w:val="none"/>
                <w:lang w:eastAsia="zh-CN"/>
              </w:rPr>
              <w:t>（</w:t>
            </w:r>
            <w:r>
              <w:rPr>
                <w:rFonts w:hint="eastAsia" w:ascii="仿宋" w:hAnsi="仿宋" w:eastAsia="仿宋" w:cs="仿宋"/>
                <w:i w:val="0"/>
                <w:iCs w:val="0"/>
                <w:color w:val="000000"/>
                <w:sz w:val="24"/>
                <w:szCs w:val="24"/>
                <w:u w:val="none"/>
                <w:lang w:val="en-US" w:eastAsia="zh-CN"/>
              </w:rPr>
              <w:t>单位</w:t>
            </w:r>
            <w:r>
              <w:rPr>
                <w:rFonts w:hint="eastAsia" w:ascii="仿宋" w:hAnsi="仿宋" w:eastAsia="仿宋" w:cs="仿宋"/>
                <w:i w:val="0"/>
                <w:iCs w:val="0"/>
                <w:color w:val="000000"/>
                <w:sz w:val="24"/>
                <w:szCs w:val="24"/>
                <w:u w:val="none"/>
                <w:lang w:eastAsia="zh-CN"/>
              </w:rPr>
              <w:t>）</w:t>
            </w:r>
          </w:p>
        </w:tc>
        <w:tc>
          <w:tcPr>
            <w:tcW w:w="1961"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报价金额</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（元）</w:t>
            </w:r>
          </w:p>
        </w:tc>
        <w:tc>
          <w:tcPr>
            <w:tcW w:w="1978"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备注</w:t>
            </w:r>
          </w:p>
        </w:tc>
      </w:tr>
      <w:tr>
        <w:tblPrEx>
          <w:tblCellMar>
            <w:top w:w="0" w:type="dxa"/>
            <w:left w:w="108" w:type="dxa"/>
            <w:bottom w:w="0" w:type="dxa"/>
            <w:right w:w="108" w:type="dxa"/>
          </w:tblCellMar>
        </w:tblPrEx>
        <w:trPr>
          <w:trHeight w:val="667"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w:t>
            </w:r>
          </w:p>
        </w:tc>
        <w:tc>
          <w:tcPr>
            <w:tcW w:w="2402" w:type="dxa"/>
            <w:gridSpan w:val="2"/>
            <w:tcBorders>
              <w:top w:val="single" w:color="000000" w:sz="4" w:space="0"/>
              <w:left w:val="single" w:color="000000" w:sz="4" w:space="0"/>
              <w:bottom w:val="nil"/>
              <w:right w:val="nil"/>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中压蒸汽管道改造项目（供热中心段）</w:t>
            </w:r>
          </w:p>
        </w:tc>
        <w:tc>
          <w:tcPr>
            <w:tcW w:w="155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sz w:val="24"/>
                <w:szCs w:val="24"/>
                <w:u w:val="none"/>
                <w:lang w:val="en-US" w:eastAsia="zh-CN"/>
              </w:rPr>
              <w:t>1项</w:t>
            </w:r>
          </w:p>
        </w:tc>
        <w:tc>
          <w:tcPr>
            <w:tcW w:w="1961" w:type="dxa"/>
            <w:tcBorders>
              <w:top w:val="single" w:color="000000" w:sz="4" w:space="0"/>
              <w:left w:val="single" w:color="auto" w:sz="4" w:space="0"/>
              <w:bottom w:val="nil"/>
              <w:right w:val="single" w:color="auto"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p>
        </w:tc>
        <w:tc>
          <w:tcPr>
            <w:tcW w:w="1978" w:type="dxa"/>
            <w:tcBorders>
              <w:top w:val="single" w:color="000000" w:sz="4" w:space="0"/>
              <w:left w:val="single" w:color="auto" w:sz="4" w:space="0"/>
              <w:bottom w:val="nil"/>
              <w:right w:val="single" w:color="auto" w:sz="4" w:space="0"/>
            </w:tcBorders>
            <w:shd w:val="clear" w:color="auto" w:fill="auto"/>
            <w:vAlign w:val="center"/>
          </w:tcPr>
          <w:p>
            <w:pPr>
              <w:jc w:val="center"/>
              <w:rPr>
                <w:rFonts w:hint="eastAsia" w:ascii="仿宋" w:hAnsi="仿宋" w:eastAsia="仿宋" w:cs="仿宋"/>
                <w:i w:val="0"/>
                <w:iCs w:val="0"/>
                <w:color w:val="000000"/>
                <w:kern w:val="2"/>
                <w:sz w:val="24"/>
                <w:szCs w:val="24"/>
                <w:u w:val="none"/>
                <w:lang w:val="en-US" w:eastAsia="zh-CN" w:bidi="ar-SA"/>
              </w:rPr>
            </w:pPr>
          </w:p>
        </w:tc>
      </w:tr>
      <w:tr>
        <w:tblPrEx>
          <w:tblCellMar>
            <w:top w:w="0" w:type="dxa"/>
            <w:left w:w="108" w:type="dxa"/>
            <w:bottom w:w="0" w:type="dxa"/>
            <w:right w:w="108" w:type="dxa"/>
          </w:tblCellMar>
        </w:tblPrEx>
        <w:trPr>
          <w:trHeight w:val="601"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p>
        </w:tc>
        <w:tc>
          <w:tcPr>
            <w:tcW w:w="2402" w:type="dxa"/>
            <w:gridSpan w:val="2"/>
            <w:tcBorders>
              <w:top w:val="single" w:color="000000" w:sz="4" w:space="0"/>
              <w:left w:val="single" w:color="000000" w:sz="4" w:space="0"/>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lang w:eastAsia="zh-CN"/>
              </w:rPr>
            </w:pPr>
          </w:p>
        </w:tc>
        <w:tc>
          <w:tcPr>
            <w:tcW w:w="155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lang w:val="en-US" w:eastAsia="zh-CN"/>
              </w:rPr>
            </w:pPr>
          </w:p>
        </w:tc>
        <w:tc>
          <w:tcPr>
            <w:tcW w:w="1961"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78"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lang w:eastAsia="zh-CN"/>
              </w:rPr>
            </w:pPr>
          </w:p>
        </w:tc>
      </w:tr>
      <w:tr>
        <w:tblPrEx>
          <w:tblCellMar>
            <w:top w:w="0" w:type="dxa"/>
            <w:left w:w="108" w:type="dxa"/>
            <w:bottom w:w="0" w:type="dxa"/>
            <w:right w:w="108" w:type="dxa"/>
          </w:tblCellMar>
        </w:tblPrEx>
        <w:trPr>
          <w:trHeight w:val="601"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p>
        </w:tc>
        <w:tc>
          <w:tcPr>
            <w:tcW w:w="2402" w:type="dxa"/>
            <w:gridSpan w:val="2"/>
            <w:tcBorders>
              <w:top w:val="single" w:color="000000" w:sz="4" w:space="0"/>
              <w:left w:val="single" w:color="000000" w:sz="4" w:space="0"/>
              <w:bottom w:val="nil"/>
              <w:right w:val="nil"/>
            </w:tcBorders>
            <w:shd w:val="clear" w:color="auto" w:fill="auto"/>
            <w:noWrap/>
            <w:vAlign w:val="center"/>
          </w:tcPr>
          <w:p>
            <w:pPr>
              <w:jc w:val="center"/>
              <w:rPr>
                <w:rFonts w:hint="eastAsia" w:ascii="仿宋" w:hAnsi="仿宋" w:eastAsia="仿宋" w:cs="仿宋"/>
                <w:i w:val="0"/>
                <w:iCs w:val="0"/>
                <w:color w:val="000000"/>
                <w:sz w:val="24"/>
                <w:szCs w:val="24"/>
                <w:u w:val="none"/>
                <w:lang w:eastAsia="zh-CN"/>
              </w:rPr>
            </w:pPr>
          </w:p>
        </w:tc>
        <w:tc>
          <w:tcPr>
            <w:tcW w:w="155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lang w:val="en-US" w:eastAsia="zh-CN"/>
              </w:rPr>
            </w:pPr>
          </w:p>
        </w:tc>
        <w:tc>
          <w:tcPr>
            <w:tcW w:w="1961"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78" w:type="dxa"/>
            <w:tcBorders>
              <w:top w:val="single" w:color="000000" w:sz="4" w:space="0"/>
              <w:left w:val="single" w:color="auto" w:sz="4" w:space="0"/>
              <w:bottom w:val="nil"/>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601"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tc>
        <w:tc>
          <w:tcPr>
            <w:tcW w:w="2402"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 w:hAnsi="仿宋" w:eastAsia="仿宋" w:cs="仿宋"/>
                <w:i w:val="0"/>
                <w:iCs w:val="0"/>
                <w:color w:val="000000"/>
                <w:sz w:val="24"/>
                <w:szCs w:val="24"/>
                <w:u w:val="none"/>
                <w:lang w:eastAsia="zh-CN"/>
              </w:rPr>
            </w:pPr>
          </w:p>
        </w:tc>
        <w:tc>
          <w:tcPr>
            <w:tcW w:w="155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61"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7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601"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2402" w:type="dxa"/>
            <w:gridSpan w:val="2"/>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仿宋" w:hAnsi="仿宋" w:eastAsia="仿宋" w:cs="仿宋"/>
                <w:i w:val="0"/>
                <w:iCs w:val="0"/>
                <w:color w:val="000000"/>
                <w:sz w:val="24"/>
                <w:szCs w:val="24"/>
                <w:u w:val="none"/>
                <w:lang w:eastAsia="zh-CN"/>
              </w:rPr>
            </w:pPr>
          </w:p>
        </w:tc>
        <w:tc>
          <w:tcPr>
            <w:tcW w:w="155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61"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78"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601"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c>
          <w:tcPr>
            <w:tcW w:w="2402" w:type="dxa"/>
            <w:gridSpan w:val="2"/>
            <w:tcBorders>
              <w:top w:val="single" w:color="000000" w:sz="4" w:space="0"/>
              <w:left w:val="single" w:color="000000" w:sz="4" w:space="0"/>
              <w:bottom w:val="single" w:color="auto" w:sz="4" w:space="0"/>
              <w:right w:val="nil"/>
            </w:tcBorders>
            <w:shd w:val="clear" w:color="auto" w:fill="auto"/>
            <w:noWrap/>
            <w:vAlign w:val="center"/>
          </w:tcPr>
          <w:p>
            <w:pPr>
              <w:jc w:val="center"/>
              <w:rPr>
                <w:rFonts w:hint="eastAsia" w:ascii="仿宋" w:hAnsi="仿宋" w:eastAsia="仿宋" w:cs="仿宋"/>
                <w:i w:val="0"/>
                <w:iCs w:val="0"/>
                <w:color w:val="000000"/>
                <w:sz w:val="24"/>
                <w:szCs w:val="24"/>
                <w:u w:val="none"/>
                <w:lang w:eastAsia="zh-CN"/>
              </w:rPr>
            </w:pPr>
          </w:p>
        </w:tc>
        <w:tc>
          <w:tcPr>
            <w:tcW w:w="1559"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61" w:type="dxa"/>
            <w:tcBorders>
              <w:top w:val="single" w:color="000000"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1978" w:type="dxa"/>
            <w:tcBorders>
              <w:top w:val="single" w:color="000000" w:sz="4" w:space="0"/>
              <w:left w:val="single" w:color="auto" w:sz="4" w:space="0"/>
              <w:bottom w:val="single" w:color="auto" w:sz="4" w:space="0"/>
              <w:right w:val="single" w:color="auto"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r>
    </w:tbl>
    <w:p>
      <w:pPr>
        <w:numPr>
          <w:ilvl w:val="0"/>
          <w:numId w:val="0"/>
        </w:numPr>
        <w:ind w:firstLine="480" w:firstLineChars="200"/>
        <w:rPr>
          <w:rFonts w:hint="eastAsia"/>
          <w:sz w:val="30"/>
          <w:szCs w:val="30"/>
          <w:lang w:val="en-US" w:eastAsia="zh-CN"/>
        </w:rPr>
      </w:pPr>
      <w:r>
        <w:rPr>
          <w:rFonts w:hint="eastAsia" w:ascii="仿宋" w:hAnsi="仿宋" w:eastAsia="仿宋" w:cs="仿宋"/>
          <w:i w:val="0"/>
          <w:iCs w:val="0"/>
          <w:color w:val="000000"/>
          <w:kern w:val="0"/>
          <w:sz w:val="24"/>
          <w:szCs w:val="24"/>
          <w:u w:val="none"/>
          <w:lang w:val="en-US" w:eastAsia="zh-CN" w:bidi="ar"/>
        </w:rPr>
        <w:t xml:space="preserve">费用包含除施工所需主材外的所有材料（含2个混凝土支墩的材料与建设）、运输、车辆租赁、机械、人工、焊接及安装、管道探伤、办理特检部门报审报批手续、安全施工、保养、税费、验收、检测、第三方审计等一切费用。     </w:t>
      </w:r>
      <w:r>
        <w:rPr>
          <w:rFonts w:hint="eastAsia"/>
          <w:sz w:val="30"/>
          <w:szCs w:val="30"/>
          <w:lang w:val="en-US" w:eastAsia="zh-CN"/>
        </w:rPr>
        <w:t xml:space="preserve">            </w:t>
      </w:r>
    </w:p>
    <w:p>
      <w:pPr>
        <w:numPr>
          <w:ilvl w:val="0"/>
          <w:numId w:val="0"/>
        </w:numPr>
        <w:ind w:firstLine="4500" w:firstLineChars="15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费用总计：</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施工单位（盖章）：  </w:t>
      </w:r>
    </w:p>
    <w:p>
      <w:pPr>
        <w:rPr>
          <w:rFonts w:hint="eastAsia" w:ascii="仿宋" w:hAnsi="仿宋" w:eastAsia="仿宋" w:cs="仿宋"/>
          <w:lang w:eastAsia="zh-CN"/>
        </w:rPr>
      </w:pPr>
    </w:p>
    <w:p>
      <w:pPr>
        <w:pStyle w:val="22"/>
        <w:rPr>
          <w:rFonts w:hint="eastAsia" w:ascii="仿宋" w:hAnsi="仿宋" w:eastAsia="仿宋" w:cs="仿宋"/>
          <w:lang w:eastAsia="zh-CN"/>
        </w:rPr>
      </w:pPr>
    </w:p>
    <w:p>
      <w:pPr>
        <w:pStyle w:val="22"/>
        <w:rPr>
          <w:rFonts w:hint="eastAsia" w:ascii="仿宋" w:hAnsi="仿宋" w:eastAsia="仿宋" w:cs="仿宋"/>
          <w:kern w:val="2"/>
          <w:sz w:val="30"/>
          <w:szCs w:val="30"/>
          <w:lang w:val="en-US" w:eastAsia="zh-CN" w:bidi="ar-SA"/>
        </w:rPr>
      </w:pPr>
      <w:r>
        <w:rPr>
          <w:rFonts w:hint="eastAsia" w:ascii="仿宋" w:hAnsi="仿宋" w:eastAsia="仿宋" w:cs="仿宋"/>
          <w:lang w:val="en-US" w:eastAsia="zh-CN"/>
        </w:rPr>
        <w:t xml:space="preserve">                                        </w:t>
      </w:r>
      <w:r>
        <w:rPr>
          <w:rFonts w:hint="eastAsia" w:ascii="仿宋" w:hAnsi="仿宋" w:eastAsia="仿宋" w:cs="仿宋"/>
          <w:kern w:val="2"/>
          <w:sz w:val="30"/>
          <w:szCs w:val="30"/>
          <w:lang w:val="en-US" w:eastAsia="zh-CN" w:bidi="ar-SA"/>
        </w:rPr>
        <w:t xml:space="preserve">     年    月    日</w:t>
      </w:r>
    </w:p>
    <w:p>
      <w:pPr>
        <w:pStyle w:val="15"/>
        <w:ind w:firstLine="0" w:firstLineChars="0"/>
        <w:rPr>
          <w:rFonts w:hint="eastAsia" w:ascii="仿宋_GB2312" w:hAnsi="仿宋" w:eastAsia="仿宋_GB2312"/>
          <w:b w:val="0"/>
          <w:bCs w:val="0"/>
          <w:sz w:val="24"/>
          <w:lang w:val="zh-CN"/>
        </w:rPr>
      </w:pPr>
    </w:p>
    <w:p>
      <w:pPr>
        <w:pStyle w:val="15"/>
        <w:ind w:firstLine="0" w:firstLineChars="0"/>
        <w:rPr>
          <w:rFonts w:hint="eastAsia" w:ascii="仿宋_GB2312" w:hAnsi="仿宋" w:eastAsia="仿宋_GB2312"/>
          <w:b w:val="0"/>
          <w:bCs w:val="0"/>
          <w:sz w:val="24"/>
          <w:lang w:val="zh-CN"/>
        </w:rPr>
      </w:pPr>
      <w:r>
        <w:rPr>
          <w:rFonts w:hint="eastAsia" w:ascii="仿宋_GB2312" w:hAnsi="仿宋" w:eastAsia="仿宋_GB2312"/>
          <w:b w:val="0"/>
          <w:bCs w:val="0"/>
          <w:sz w:val="24"/>
          <w:lang w:val="zh-CN"/>
        </w:rPr>
        <w:t>附表二：商务偏离表</w:t>
      </w:r>
    </w:p>
    <w:p>
      <w:pPr>
        <w:pStyle w:val="15"/>
        <w:ind w:firstLine="0" w:firstLineChars="0"/>
        <w:rPr>
          <w:rFonts w:hint="eastAsia" w:ascii="仿宋_GB2312" w:hAnsi="仿宋" w:eastAsia="仿宋_GB2312"/>
          <w:b w:val="0"/>
          <w:bCs w:val="0"/>
          <w:sz w:val="24"/>
          <w:lang w:val="zh-CN"/>
        </w:rPr>
      </w:pPr>
    </w:p>
    <w:p>
      <w:pPr>
        <w:pStyle w:val="2"/>
        <w:ind w:firstLine="3915" w:firstLineChars="1300"/>
        <w:rPr>
          <w:rFonts w:ascii="黑体" w:hAnsi="Arial" w:eastAsia="黑体"/>
          <w:sz w:val="30"/>
          <w:szCs w:val="30"/>
          <w:lang w:val="zh-CN"/>
        </w:rPr>
      </w:pPr>
      <w:r>
        <w:rPr>
          <w:rFonts w:hint="default" w:ascii="黑体" w:hAnsi="Arial" w:eastAsia="黑体"/>
          <w:b/>
          <w:bCs/>
          <w:sz w:val="30"/>
          <w:szCs w:val="30"/>
          <w:lang w:val="zh-CN"/>
        </w:rPr>
        <w:t>商</w:t>
      </w:r>
      <w:r>
        <w:rPr>
          <w:rFonts w:hint="eastAsia" w:ascii="黑体" w:hAnsi="Arial" w:eastAsia="黑体"/>
          <w:sz w:val="30"/>
          <w:szCs w:val="30"/>
          <w:lang w:val="zh-CN"/>
        </w:rPr>
        <w:t>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宋体"/>
          <w:sz w:val="24"/>
          <w:szCs w:val="22"/>
          <w:u w:val="single"/>
          <w:lang w:val="zh-CN" w:eastAsia="zh-CN"/>
        </w:rPr>
        <w:t>中压蒸汽管道改造项目（供热中心段）</w:t>
      </w:r>
      <w:r>
        <w:rPr>
          <w:rFonts w:ascii="仿宋_GB2312" w:hAnsi="仿宋" w:eastAsia="仿宋_GB2312"/>
          <w:sz w:val="24"/>
          <w:u w:val="single"/>
          <w:lang w:val="zh-CN"/>
        </w:rPr>
        <w:t xml:space="preserve">   </w:t>
      </w:r>
    </w:p>
    <w:tbl>
      <w:tblPr>
        <w:tblStyle w:val="10"/>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pStyle w:val="15"/>
        <w:rPr>
          <w:rFonts w:ascii="仿宋_GB2312" w:eastAsia="仿宋_GB2312"/>
          <w:sz w:val="24"/>
          <w:szCs w:val="24"/>
          <w:lang w:val="zh-CN"/>
        </w:rPr>
      </w:pPr>
    </w:p>
    <w:p>
      <w:pPr>
        <w:autoSpaceDE w:val="0"/>
        <w:autoSpaceDN w:val="0"/>
        <w:spacing w:line="360" w:lineRule="auto"/>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表三</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宋体"/>
          <w:sz w:val="24"/>
          <w:szCs w:val="22"/>
          <w:u w:val="single"/>
          <w:lang w:val="zh-CN" w:eastAsia="zh-CN"/>
        </w:rPr>
        <w:t>中压蒸汽管道改造项目（供热中心段）</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10"/>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rPr>
          <w:rFonts w:hint="eastAsia"/>
          <w:lang w:eastAsia="zh-CN"/>
        </w:rPr>
      </w:pPr>
    </w:p>
    <w:p>
      <w:pPr>
        <w:autoSpaceDE w:val="0"/>
        <w:autoSpaceDN w:val="0"/>
        <w:spacing w:line="640" w:lineRule="exact"/>
        <w:rPr>
          <w:rFonts w:hint="eastAsia"/>
          <w:lang w:eastAsia="zh-CN"/>
        </w:rPr>
      </w:pPr>
    </w:p>
    <w:p>
      <w:pPr>
        <w:pStyle w:val="15"/>
        <w:rPr>
          <w:rFonts w:hint="eastAsia"/>
          <w:lang w:eastAsia="zh-CN"/>
        </w:rPr>
      </w:pPr>
    </w:p>
    <w:p>
      <w:pPr>
        <w:autoSpaceDE w:val="0"/>
        <w:autoSpaceDN w:val="0"/>
        <w:spacing w:line="360" w:lineRule="auto"/>
        <w:rPr>
          <w:rFonts w:hint="eastAsia" w:ascii="仿宋_GB2312" w:hAnsi="仿宋" w:eastAsia="仿宋_GB2312"/>
          <w:sz w:val="24"/>
          <w:lang w:val="en-US" w:eastAsia="zh-CN"/>
        </w:rPr>
      </w:pPr>
      <w:r>
        <w:rPr>
          <w:rFonts w:hint="eastAsia" w:ascii="仿宋_GB2312" w:hAnsi="仿宋" w:eastAsia="仿宋_GB2312"/>
          <w:sz w:val="24"/>
          <w:lang w:val="zh-CN"/>
        </w:rPr>
        <w:t>附表</w:t>
      </w:r>
      <w:r>
        <w:rPr>
          <w:rFonts w:hint="eastAsia" w:ascii="仿宋_GB2312" w:hAnsi="仿宋" w:eastAsia="仿宋_GB2312"/>
          <w:sz w:val="24"/>
          <w:lang w:val="en-US" w:eastAsia="zh-CN"/>
        </w:rPr>
        <w:t>四：</w:t>
      </w:r>
    </w:p>
    <w:p>
      <w:pPr>
        <w:autoSpaceDE w:val="0"/>
        <w:autoSpaceDN w:val="0"/>
        <w:spacing w:before="120" w:after="120" w:line="300" w:lineRule="auto"/>
        <w:jc w:val="center"/>
        <w:rPr>
          <w:rFonts w:ascii="黑体" w:hAnsi="Arial" w:eastAsia="黑体" w:cs="宋体"/>
          <w:kern w:val="2"/>
          <w:sz w:val="30"/>
          <w:szCs w:val="30"/>
          <w:lang w:val="zh-CN"/>
        </w:rPr>
      </w:pPr>
      <w:r>
        <w:rPr>
          <w:rFonts w:hint="default" w:ascii="黑体" w:hAnsi="Arial" w:eastAsia="黑体" w:cs="宋体"/>
          <w:b w:val="0"/>
          <w:bCs w:val="0"/>
          <w:kern w:val="2"/>
          <w:sz w:val="30"/>
          <w:szCs w:val="30"/>
          <w:lang w:val="zh-CN"/>
        </w:rPr>
        <w:t>报名登记表</w:t>
      </w:r>
    </w:p>
    <w:tbl>
      <w:tblPr>
        <w:tblStyle w:val="10"/>
        <w:tblW w:w="8363" w:type="dxa"/>
        <w:jc w:val="center"/>
        <w:tblLayout w:type="fixed"/>
        <w:tblCellMar>
          <w:top w:w="0" w:type="dxa"/>
          <w:left w:w="0" w:type="dxa"/>
          <w:bottom w:w="0" w:type="dxa"/>
          <w:right w:w="0" w:type="dxa"/>
        </w:tblCellMar>
      </w:tblPr>
      <w:tblGrid>
        <w:gridCol w:w="1927"/>
        <w:gridCol w:w="1466"/>
        <w:gridCol w:w="1200"/>
        <w:gridCol w:w="842"/>
        <w:gridCol w:w="1110"/>
        <w:gridCol w:w="1818"/>
      </w:tblGrid>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投标单位名称</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注册资金</w:t>
            </w:r>
          </w:p>
        </w:tc>
        <w:tc>
          <w:tcPr>
            <w:tcW w:w="2042"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c>
          <w:tcPr>
            <w:tcW w:w="1110"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成立时间</w:t>
            </w:r>
          </w:p>
        </w:tc>
        <w:tc>
          <w:tcPr>
            <w:tcW w:w="1818"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公司地址</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559"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项目名称及编号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授权代表联系方式（应保持联系畅通）</w:t>
            </w: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联系人</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c>
          <w:tcPr>
            <w:tcW w:w="1200"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联系</w:t>
            </w:r>
            <w:r>
              <w:rPr>
                <w:rStyle w:val="20"/>
                <w:rFonts w:hint="eastAsia" w:ascii="仿宋" w:hAnsi="仿宋" w:eastAsia="仿宋" w:cs="仿宋"/>
                <w:lang w:eastAsia="zh-CN"/>
              </w:rPr>
              <w:t>方式</w:t>
            </w:r>
          </w:p>
        </w:tc>
        <w:tc>
          <w:tcPr>
            <w:tcW w:w="3770" w:type="dxa"/>
            <w:gridSpan w:val="3"/>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7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法定代表人(单位负责人)姓名</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113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投标单位社会信用代码</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1927" w:type="dxa"/>
            <w:vMerge w:val="restart"/>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基本账户</w:t>
            </w: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开户银行</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1927" w:type="dxa"/>
            <w:vMerge w:val="continue"/>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c>
          <w:tcPr>
            <w:tcW w:w="1466" w:type="dxa"/>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rPr>
              <w:t>银行账号</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r>
        <w:tblPrEx>
          <w:tblCellMar>
            <w:top w:w="0" w:type="dxa"/>
            <w:left w:w="0" w:type="dxa"/>
            <w:bottom w:w="0" w:type="dxa"/>
            <w:right w:w="0" w:type="dxa"/>
          </w:tblCellMar>
        </w:tblPrEx>
        <w:trPr>
          <w:trHeight w:val="610" w:hRule="atLeast"/>
          <w:jc w:val="center"/>
        </w:trPr>
        <w:tc>
          <w:tcPr>
            <w:tcW w:w="3393" w:type="dxa"/>
            <w:gridSpan w:val="2"/>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r>
              <w:rPr>
                <w:rStyle w:val="20"/>
                <w:rFonts w:hint="eastAsia" w:ascii="仿宋" w:hAnsi="仿宋" w:eastAsia="仿宋" w:cs="仿宋"/>
                <w:lang w:eastAsia="zh-CN"/>
              </w:rPr>
              <w:t>是否需要图纸等资料</w:t>
            </w:r>
          </w:p>
        </w:tc>
        <w:tc>
          <w:tcPr>
            <w:tcW w:w="4970" w:type="dxa"/>
            <w:gridSpan w:val="4"/>
            <w:tcBorders>
              <w:top w:val="single" w:color="000000" w:sz="6" w:space="0"/>
              <w:left w:val="single" w:color="000000" w:sz="6" w:space="0"/>
              <w:bottom w:val="single" w:color="000000" w:sz="6" w:space="0"/>
              <w:right w:val="single" w:color="000000" w:sz="6" w:space="0"/>
            </w:tcBorders>
            <w:vAlign w:val="center"/>
          </w:tcPr>
          <w:p>
            <w:pPr>
              <w:snapToGrid w:val="0"/>
              <w:rPr>
                <w:rStyle w:val="20"/>
                <w:rFonts w:hint="eastAsia" w:ascii="仿宋" w:hAnsi="仿宋" w:eastAsia="仿宋" w:cs="仿宋"/>
              </w:rPr>
            </w:pPr>
          </w:p>
        </w:tc>
      </w:tr>
    </w:tbl>
    <w:p>
      <w:pPr>
        <w:pStyle w:val="21"/>
        <w:snapToGrid w:val="0"/>
        <w:spacing w:before="0" w:after="0" w:line="360" w:lineRule="auto"/>
        <w:jc w:val="left"/>
        <w:rPr>
          <w:rStyle w:val="20"/>
          <w:rFonts w:ascii="宋体" w:hAnsi="宋体" w:eastAsia="宋体" w:cs="宋体"/>
          <w:b/>
          <w:bCs/>
          <w:kern w:val="2"/>
          <w:sz w:val="24"/>
          <w:szCs w:val="24"/>
          <w:lang w:val="en-US" w:eastAsia="zh-CN"/>
        </w:rPr>
      </w:pPr>
    </w:p>
    <w:p>
      <w:pPr>
        <w:jc w:val="center"/>
        <w:rPr>
          <w:rStyle w:val="20"/>
          <w:rFonts w:hint="eastAsia" w:ascii="仿宋" w:hAnsi="仿宋" w:eastAsia="仿宋" w:cs="仿宋"/>
          <w:sz w:val="24"/>
          <w:szCs w:val="24"/>
        </w:rPr>
      </w:pPr>
      <w:r>
        <w:rPr>
          <w:rStyle w:val="20"/>
          <w:rFonts w:hint="eastAsia" w:ascii="宋体" w:hAnsi="宋体" w:eastAsia="宋体" w:cs="宋体"/>
          <w:sz w:val="24"/>
          <w:szCs w:val="24"/>
          <w:lang w:val="en-US" w:eastAsia="zh-CN"/>
        </w:rPr>
        <w:t xml:space="preserve">                        </w:t>
      </w:r>
      <w:r>
        <w:rPr>
          <w:rStyle w:val="20"/>
          <w:rFonts w:hint="eastAsia" w:ascii="仿宋" w:hAnsi="仿宋" w:eastAsia="仿宋" w:cs="仿宋"/>
          <w:sz w:val="24"/>
          <w:szCs w:val="24"/>
          <w:lang w:val="en-US" w:eastAsia="zh-CN"/>
        </w:rPr>
        <w:t xml:space="preserve"> </w:t>
      </w:r>
      <w:r>
        <w:rPr>
          <w:rStyle w:val="20"/>
          <w:rFonts w:hint="eastAsia" w:ascii="仿宋" w:hAnsi="仿宋" w:eastAsia="仿宋" w:cs="仿宋"/>
          <w:sz w:val="24"/>
          <w:szCs w:val="24"/>
          <w:lang w:eastAsia="zh-CN"/>
        </w:rPr>
        <w:t>供应商</w:t>
      </w:r>
      <w:r>
        <w:rPr>
          <w:rStyle w:val="20"/>
          <w:rFonts w:hint="eastAsia" w:ascii="仿宋" w:hAnsi="仿宋" w:eastAsia="仿宋" w:cs="仿宋"/>
          <w:sz w:val="24"/>
          <w:szCs w:val="24"/>
        </w:rPr>
        <w:t>：(公章)</w:t>
      </w:r>
    </w:p>
    <w:p>
      <w:pPr>
        <w:pStyle w:val="9"/>
        <w:rPr>
          <w:rFonts w:hint="eastAsia" w:ascii="仿宋" w:hAnsi="仿宋" w:eastAsia="仿宋" w:cs="仿宋"/>
        </w:rPr>
      </w:pPr>
    </w:p>
    <w:p>
      <w:pPr>
        <w:ind w:firstLine="5040" w:firstLineChars="2100"/>
        <w:rPr>
          <w:rStyle w:val="20"/>
          <w:rFonts w:hint="eastAsia" w:ascii="仿宋" w:hAnsi="仿宋" w:eastAsia="仿宋" w:cs="仿宋"/>
          <w:sz w:val="24"/>
          <w:szCs w:val="24"/>
        </w:rPr>
      </w:pPr>
      <w:r>
        <w:rPr>
          <w:rStyle w:val="20"/>
          <w:rFonts w:hint="eastAsia" w:ascii="仿宋" w:hAnsi="仿宋" w:eastAsia="仿宋" w:cs="仿宋"/>
          <w:sz w:val="24"/>
          <w:szCs w:val="24"/>
        </w:rPr>
        <w:t>法定代表人：(签字或盖章)</w:t>
      </w:r>
    </w:p>
    <w:p>
      <w:pPr>
        <w:pStyle w:val="9"/>
        <w:rPr>
          <w:rFonts w:hint="eastAsia" w:ascii="仿宋" w:hAnsi="仿宋" w:eastAsia="仿宋" w:cs="仿宋"/>
        </w:rPr>
      </w:pPr>
    </w:p>
    <w:p>
      <w:pPr>
        <w:pStyle w:val="21"/>
        <w:snapToGrid w:val="0"/>
        <w:spacing w:before="0" w:after="0" w:line="360" w:lineRule="auto"/>
        <w:ind w:firstLine="5040" w:firstLineChars="2100"/>
        <w:jc w:val="left"/>
        <w:rPr>
          <w:rStyle w:val="20"/>
          <w:rFonts w:hint="eastAsia" w:ascii="仿宋" w:hAnsi="仿宋" w:eastAsia="仿宋" w:cs="仿宋"/>
          <w:b/>
          <w:bCs/>
          <w:kern w:val="2"/>
          <w:sz w:val="24"/>
          <w:szCs w:val="24"/>
          <w:lang w:val="en-US" w:eastAsia="zh-CN"/>
        </w:rPr>
      </w:pPr>
      <w:r>
        <w:rPr>
          <w:rStyle w:val="20"/>
          <w:rFonts w:hint="eastAsia" w:ascii="仿宋" w:hAnsi="仿宋" w:eastAsia="仿宋" w:cs="仿宋"/>
          <w:sz w:val="24"/>
          <w:szCs w:val="24"/>
        </w:rPr>
        <w:t>日期：</w:t>
      </w:r>
      <w:r>
        <w:rPr>
          <w:rStyle w:val="20"/>
          <w:rFonts w:hint="eastAsia" w:ascii="仿宋" w:hAnsi="仿宋" w:eastAsia="仿宋" w:cs="仿宋"/>
          <w:sz w:val="24"/>
          <w:szCs w:val="24"/>
          <w:lang w:val="en-US" w:eastAsia="zh-CN"/>
        </w:rPr>
        <w:t xml:space="preserve">   </w:t>
      </w:r>
      <w:r>
        <w:rPr>
          <w:rStyle w:val="20"/>
          <w:rFonts w:hint="eastAsia" w:ascii="仿宋" w:hAnsi="仿宋" w:eastAsia="仿宋" w:cs="仿宋"/>
          <w:sz w:val="24"/>
          <w:szCs w:val="24"/>
        </w:rPr>
        <w:t>年     月     日</w:t>
      </w:r>
    </w:p>
    <w:p>
      <w:pPr>
        <w:pStyle w:val="15"/>
        <w:rPr>
          <w:rFonts w:hint="eastAsia" w:ascii="仿宋" w:hAnsi="仿宋" w:eastAsia="仿宋" w:cs="仿宋"/>
          <w:sz w:val="24"/>
          <w:szCs w:val="24"/>
          <w:lang w:val="zh-CN"/>
        </w:rPr>
      </w:pPr>
    </w:p>
    <w:p>
      <w:pPr>
        <w:rPr>
          <w:rFonts w:hint="eastAsia"/>
          <w:lang w:eastAsia="zh-CN"/>
        </w:rPr>
      </w:pPr>
    </w:p>
    <w:p>
      <w:pPr>
        <w:pStyle w:val="15"/>
        <w:rPr>
          <w:rFonts w:hint="eastAsia"/>
          <w:lang w:eastAsia="zh-CN"/>
        </w:rPr>
      </w:pPr>
    </w:p>
    <w:p>
      <w:pPr>
        <w:pStyle w:val="15"/>
        <w:rPr>
          <w:rFonts w:hint="eastAsia"/>
          <w:lang w:eastAsia="zh-CN"/>
        </w:rPr>
      </w:pPr>
    </w:p>
    <w:p>
      <w:pPr>
        <w:pStyle w:val="15"/>
        <w:rPr>
          <w:rFonts w:hint="eastAsia"/>
          <w:lang w:eastAsia="zh-CN"/>
        </w:rPr>
      </w:pPr>
    </w:p>
    <w:p>
      <w:pPr>
        <w:pStyle w:val="15"/>
        <w:ind w:left="0" w:leftChars="0" w:firstLine="0" w:firstLineChars="0"/>
        <w:rPr>
          <w:rFonts w:hint="default"/>
          <w:lang w:val="en-US" w:eastAsia="zh-CN"/>
        </w:rPr>
      </w:pPr>
    </w:p>
    <w:sectPr>
      <w:footerReference r:id="rId3" w:type="default"/>
      <w:pgSz w:w="11906" w:h="16838"/>
      <w:pgMar w:top="1418" w:right="1587" w:bottom="1418"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im Sun">
    <w:altName w:val="微软雅黑"/>
    <w:panose1 w:val="00000000000000000000"/>
    <w:charset w:val="86"/>
    <w:family w:val="auto"/>
    <w:pitch w:val="default"/>
    <w:sig w:usb0="00000000" w:usb1="00000000" w:usb2="0000001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rPr>
      <w:t>- 1 -</w:t>
    </w:r>
    <w:r>
      <w:rPr>
        <w:rFonts w:ascii="宋体" w:hAnsi="宋体" w:eastAsia="宋体"/>
        <w:sz w:val="28"/>
        <w:szCs w:val="28"/>
      </w:rPr>
      <w:fldChar w:fldCharType="end"/>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13A9C"/>
    <w:multiLevelType w:val="singleLevel"/>
    <w:tmpl w:val="37313A9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NDNkNjI2ZmE4ZDNkYjYwZTBiYjg1ZDNhYzE4ZjUifQ=="/>
  </w:docVars>
  <w:rsids>
    <w:rsidRoot w:val="00000000"/>
    <w:rsid w:val="008D5D72"/>
    <w:rsid w:val="01446139"/>
    <w:rsid w:val="01F11B18"/>
    <w:rsid w:val="10F67BB2"/>
    <w:rsid w:val="11407D54"/>
    <w:rsid w:val="1574621E"/>
    <w:rsid w:val="163065E9"/>
    <w:rsid w:val="173C0EB0"/>
    <w:rsid w:val="1B9B2757"/>
    <w:rsid w:val="233A2855"/>
    <w:rsid w:val="281C4C20"/>
    <w:rsid w:val="28CC3D40"/>
    <w:rsid w:val="347F27BE"/>
    <w:rsid w:val="34A45809"/>
    <w:rsid w:val="34B164FF"/>
    <w:rsid w:val="3EE54D3D"/>
    <w:rsid w:val="410E00D2"/>
    <w:rsid w:val="430B16C1"/>
    <w:rsid w:val="45C80433"/>
    <w:rsid w:val="45DD7344"/>
    <w:rsid w:val="4CB32722"/>
    <w:rsid w:val="549332C4"/>
    <w:rsid w:val="557F2792"/>
    <w:rsid w:val="5A137381"/>
    <w:rsid w:val="5EE66261"/>
    <w:rsid w:val="5F607BC6"/>
    <w:rsid w:val="60326087"/>
    <w:rsid w:val="61DC274E"/>
    <w:rsid w:val="63EE09C2"/>
    <w:rsid w:val="693C689B"/>
    <w:rsid w:val="74BA06CD"/>
    <w:rsid w:val="74CF1C9F"/>
    <w:rsid w:val="77D870BC"/>
    <w:rsid w:val="79A92D17"/>
    <w:rsid w:val="7A3741B5"/>
    <w:rsid w:val="7C352D2F"/>
    <w:rsid w:val="7F6E0A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qFormat/>
    <w:uiPriority w:val="1"/>
  </w:style>
  <w:style w:type="table" w:default="1" w:styleId="10">
    <w:name w:val="Normal Table"/>
    <w:qFormat/>
    <w:uiPriority w:val="99"/>
    <w:tblPr>
      <w:tblCellMar>
        <w:top w:w="0" w:type="dxa"/>
        <w:left w:w="108" w:type="dxa"/>
        <w:bottom w:w="0" w:type="dxa"/>
        <w:right w:w="108" w:type="dxa"/>
      </w:tblCellMar>
    </w:tblPr>
  </w:style>
  <w:style w:type="paragraph" w:styleId="3">
    <w:name w:val="Body Text"/>
    <w:basedOn w:val="1"/>
    <w:next w:val="4"/>
    <w:qFormat/>
    <w:uiPriority w:val="0"/>
    <w:rPr>
      <w:sz w:val="24"/>
      <w:szCs w:val="24"/>
    </w:rPr>
  </w:style>
  <w:style w:type="paragraph" w:customStyle="1" w:styleId="4">
    <w:name w:val="Default"/>
    <w:qFormat/>
    <w:uiPriority w:val="0"/>
    <w:pPr>
      <w:widowControl w:val="0"/>
      <w:autoSpaceDE w:val="0"/>
      <w:autoSpaceDN w:val="0"/>
      <w:adjustRightInd w:val="0"/>
    </w:pPr>
    <w:rPr>
      <w:rFonts w:ascii="Sim Sun" w:hAnsi="Times New Roman" w:eastAsia="Sim Sun" w:cs="Sim Sun"/>
      <w:color w:val="000000"/>
      <w:sz w:val="24"/>
      <w:szCs w:val="24"/>
      <w:lang w:val="en-US" w:eastAsia="zh-CN" w:bidi="ar-SA"/>
    </w:rPr>
  </w:style>
  <w:style w:type="paragraph" w:styleId="5">
    <w:name w:val="Date"/>
    <w:basedOn w:val="1"/>
    <w:next w:val="1"/>
    <w:link w:val="18"/>
    <w:qFormat/>
    <w:uiPriority w:val="99"/>
    <w:pPr>
      <w:ind w:left="100" w:leftChars="2500"/>
    </w:pPr>
  </w:style>
  <w:style w:type="paragraph" w:styleId="6">
    <w:name w:val="Balloon Text"/>
    <w:basedOn w:val="1"/>
    <w:link w:val="19"/>
    <w:qFormat/>
    <w:uiPriority w:val="99"/>
    <w:rPr>
      <w:sz w:val="18"/>
      <w:szCs w:val="18"/>
    </w:rPr>
  </w:style>
  <w:style w:type="paragraph" w:styleId="7">
    <w:name w:val="footer"/>
    <w:basedOn w:val="1"/>
    <w:link w:val="16"/>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8">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qFormat/>
    <w:uiPriority w:val="99"/>
    <w:pPr>
      <w:spacing w:after="120" w:line="480" w:lineRule="auto"/>
    </w:pPr>
  </w:style>
  <w:style w:type="table" w:styleId="11">
    <w:name w:val="Table Grid"/>
    <w:basedOn w:val="10"/>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99"/>
  </w:style>
  <w:style w:type="character" w:styleId="14">
    <w:name w:val="Hyperlink"/>
    <w:basedOn w:val="12"/>
    <w:qFormat/>
    <w:uiPriority w:val="99"/>
    <w:rPr>
      <w:color w:val="0000FF"/>
      <w:u w:val="single"/>
    </w:rPr>
  </w:style>
  <w:style w:type="paragraph" w:customStyle="1" w:styleId="15">
    <w:name w:val="List Paragraph_640f1e2f-3cc9-43fe-ae98-4453e84faab3"/>
    <w:basedOn w:val="1"/>
    <w:qFormat/>
    <w:uiPriority w:val="34"/>
    <w:pPr>
      <w:ind w:firstLine="420" w:firstLineChars="200"/>
    </w:pPr>
  </w:style>
  <w:style w:type="character" w:customStyle="1" w:styleId="16">
    <w:name w:val="页脚 Char"/>
    <w:basedOn w:val="12"/>
    <w:link w:val="7"/>
    <w:qFormat/>
    <w:uiPriority w:val="99"/>
    <w:rPr>
      <w:rFonts w:ascii="Times New Roman" w:hAnsi="Times New Roman" w:eastAsia="宋体" w:cs="Times New Roman"/>
      <w:sz w:val="18"/>
      <w:szCs w:val="18"/>
    </w:rPr>
  </w:style>
  <w:style w:type="character" w:customStyle="1" w:styleId="17">
    <w:name w:val="页眉 Char"/>
    <w:basedOn w:val="12"/>
    <w:link w:val="8"/>
    <w:qFormat/>
    <w:uiPriority w:val="99"/>
    <w:rPr>
      <w:sz w:val="18"/>
      <w:szCs w:val="18"/>
    </w:rPr>
  </w:style>
  <w:style w:type="character" w:customStyle="1" w:styleId="18">
    <w:name w:val="日期 Char"/>
    <w:basedOn w:val="12"/>
    <w:link w:val="5"/>
    <w:qFormat/>
    <w:uiPriority w:val="99"/>
  </w:style>
  <w:style w:type="character" w:customStyle="1" w:styleId="19">
    <w:name w:val="批注框文本 Char"/>
    <w:basedOn w:val="12"/>
    <w:link w:val="6"/>
    <w:qFormat/>
    <w:uiPriority w:val="99"/>
    <w:rPr>
      <w:sz w:val="18"/>
      <w:szCs w:val="18"/>
    </w:rPr>
  </w:style>
  <w:style w:type="character" w:customStyle="1" w:styleId="20">
    <w:name w:val="NormalCharacter"/>
    <w:qFormat/>
    <w:uiPriority w:val="0"/>
  </w:style>
  <w:style w:type="paragraph" w:customStyle="1" w:styleId="21">
    <w:name w:val="UserStyle_40"/>
    <w:qFormat/>
    <w:uiPriority w:val="0"/>
    <w:pPr>
      <w:spacing w:before="120" w:after="240"/>
      <w:jc w:val="both"/>
      <w:textAlignment w:val="baseline"/>
    </w:pPr>
    <w:rPr>
      <w:rFonts w:ascii="Times New Roman" w:hAnsi="Times New Roman" w:eastAsia="Calibri" w:cs="宋体"/>
      <w:sz w:val="22"/>
      <w:szCs w:val="22"/>
      <w:lang w:val="ru-RU" w:eastAsia="en-US" w:bidi="ar-SA"/>
    </w:rPr>
  </w:style>
  <w:style w:type="paragraph" w:styleId="22">
    <w:name w:val="List Paragraph"/>
    <w:basedOn w:val="1"/>
    <w:unhideWhenUsed/>
    <w:qFormat/>
    <w:uiPriority w:val="99"/>
    <w:pPr>
      <w:ind w:firstLine="420" w:firstLineChars="200"/>
    </w:pPr>
  </w:style>
  <w:style w:type="character" w:customStyle="1" w:styleId="23">
    <w:name w:val="font21"/>
    <w:basedOn w:val="12"/>
    <w:qFormat/>
    <w:uiPriority w:val="0"/>
    <w:rPr>
      <w:rFonts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23</Pages>
  <Words>8468</Words>
  <Characters>8834</Characters>
  <Paragraphs>564</Paragraphs>
  <TotalTime>6</TotalTime>
  <ScaleCrop>false</ScaleCrop>
  <LinksUpToDate>false</LinksUpToDate>
  <CharactersWithSpaces>9158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2021-01-23T15:26:00Z</dcterms:created>
  <dc:creator>Windows</dc:creator>
  <cp:lastModifiedBy>风雨踏梦行</cp:lastModifiedBy>
  <cp:lastPrinted>2023-09-23T08:24:00Z</cp:lastPrinted>
  <dcterms:modified xsi:type="dcterms:W3CDTF">2023-11-21T06:45:50Z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0BACD36FB1754ED0BD69CFDE64AC444F</vt:lpwstr>
  </property>
</Properties>
</file>