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rPr>
      </w:pPr>
    </w:p>
    <w:p>
      <w:pPr>
        <w:jc w:val="center"/>
        <w:rPr>
          <w:rFonts w:hint="eastAsia"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pPr>
        <w:jc w:val="center"/>
        <w:rPr>
          <w:rFonts w:hint="eastAsia" w:ascii="方正小标宋简体" w:hAnsi="Times New Roman" w:eastAsia="方正小标宋简体" w:cs="Times New Roman"/>
          <w:sz w:val="44"/>
          <w:szCs w:val="44"/>
          <w:lang w:val="en-US" w:eastAsia="zh-CN"/>
        </w:rPr>
      </w:pPr>
      <w:r>
        <w:rPr>
          <w:rFonts w:hint="eastAsia" w:ascii="方正小标宋简体" w:hAnsi="Times New Roman" w:eastAsia="方正小标宋简体" w:cs="Times New Roman"/>
          <w:sz w:val="44"/>
          <w:szCs w:val="44"/>
          <w:lang w:val="en-US" w:eastAsia="zh-CN"/>
        </w:rPr>
        <w:t>供热中心2#锅炉维修施工项目空预器、省煤器及过热器清理疏通标段</w:t>
      </w:r>
    </w:p>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lang w:val="en-US" w:eastAsia="zh-CN"/>
        </w:rPr>
      </w:pPr>
    </w:p>
    <w:p>
      <w:pPr>
        <w:spacing w:line="0" w:lineRule="atLeast"/>
        <w:jc w:val="center"/>
        <w:rPr>
          <w:rFonts w:hint="eastAsia" w:ascii="方正小标宋简体" w:hAnsi="黑体" w:eastAsia="方正小标宋简体" w:cs="Times New Roman"/>
          <w:sz w:val="72"/>
          <w:szCs w:val="72"/>
          <w:lang w:val="en-US" w:eastAsia="zh-CN"/>
        </w:rPr>
      </w:pPr>
      <w:r>
        <w:rPr>
          <w:rFonts w:hint="eastAsia" w:ascii="方正小标宋简体" w:hAnsi="黑体" w:eastAsia="方正小标宋简体" w:cs="Times New Roman"/>
          <w:sz w:val="72"/>
          <w:szCs w:val="72"/>
          <w:lang w:val="en-US" w:eastAsia="zh-CN"/>
        </w:rPr>
        <w:t>询比价文件</w:t>
      </w:r>
    </w:p>
    <w:p>
      <w:pPr>
        <w:pStyle w:val="11"/>
        <w:rPr>
          <w:rFonts w:hint="eastAsia" w:ascii="宋体" w:hAnsi="宋体"/>
          <w:b/>
          <w:i w:val="0"/>
          <w:caps w:val="0"/>
          <w:spacing w:val="0"/>
          <w:w w:val="100"/>
          <w:sz w:val="36"/>
          <w:szCs w:val="36"/>
          <w:lang w:val="en-US" w:eastAsia="zh-CN"/>
        </w:rPr>
      </w:pPr>
    </w:p>
    <w:p>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3056-03</w:t>
      </w: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pStyle w:val="2"/>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pStyle w:val="11"/>
        <w:rPr>
          <w:rFonts w:ascii="黑体" w:hAnsi="黑体" w:eastAsia="黑体" w:cs="Times New Roman"/>
          <w:sz w:val="32"/>
          <w:szCs w:val="24"/>
        </w:rPr>
      </w:pPr>
    </w:p>
    <w:p>
      <w:pPr>
        <w:pStyle w:val="11"/>
        <w:rPr>
          <w:rFonts w:ascii="黑体" w:hAnsi="黑体" w:eastAsia="黑体" w:cs="Times New Roman"/>
          <w:sz w:val="32"/>
          <w:szCs w:val="24"/>
        </w:rPr>
      </w:pPr>
    </w:p>
    <w:p>
      <w:pPr>
        <w:pStyle w:val="11"/>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sz w:val="32"/>
          <w:szCs w:val="24"/>
        </w:rPr>
        <w:t>年</w:t>
      </w:r>
      <w:r>
        <w:rPr>
          <w:rFonts w:hint="eastAsia" w:ascii="黑体" w:hAnsi="黑体" w:eastAsia="黑体" w:cs="Times New Roman"/>
          <w:sz w:val="32"/>
          <w:szCs w:val="24"/>
          <w:lang w:val="en-US" w:eastAsia="zh-CN"/>
        </w:rPr>
        <w:t>11</w:t>
      </w:r>
      <w:r>
        <w:rPr>
          <w:rFonts w:hint="eastAsia" w:ascii="黑体" w:hAnsi="黑体" w:eastAsia="黑体" w:cs="Times New Roman"/>
          <w:sz w:val="32"/>
          <w:szCs w:val="24"/>
        </w:rPr>
        <w:t>月</w:t>
      </w:r>
      <w:r>
        <w:rPr>
          <w:rFonts w:hint="eastAsia" w:ascii="黑体" w:hAnsi="黑体" w:eastAsia="黑体" w:cs="Times New Roman"/>
          <w:sz w:val="32"/>
          <w:szCs w:val="24"/>
          <w:lang w:val="en-US" w:eastAsia="zh-CN"/>
        </w:rPr>
        <w:t>2日</w:t>
      </w:r>
    </w:p>
    <w:p>
      <w:pPr>
        <w:snapToGrid/>
        <w:spacing w:before="0" w:beforeAutospacing="0" w:after="0" w:afterAutospacing="0" w:line="240" w:lineRule="auto"/>
        <w:jc w:val="center"/>
        <w:textAlignment w:val="baseline"/>
        <w:rPr>
          <w:rFonts w:hint="eastAsia" w:ascii="宋体" w:hAnsi="宋体"/>
          <w:b/>
          <w:i w:val="0"/>
          <w:caps w:val="0"/>
          <w:spacing w:val="0"/>
          <w:w w:val="100"/>
          <w:sz w:val="36"/>
          <w:szCs w:val="36"/>
          <w:lang w:val="en-US" w:eastAsia="zh-CN"/>
        </w:rPr>
      </w:pPr>
    </w:p>
    <w:p>
      <w:pPr>
        <w:pStyle w:val="11"/>
        <w:ind w:left="0" w:leftChars="0" w:firstLine="0" w:firstLineChars="0"/>
        <w:rPr>
          <w:rFonts w:hint="eastAsia" w:ascii="仿宋_GB2312" w:eastAsia="仿宋_GB2312"/>
          <w:b w:val="0"/>
          <w:i w:val="0"/>
          <w:caps w:val="0"/>
          <w:spacing w:val="0"/>
          <w:w w:val="100"/>
          <w:sz w:val="30"/>
          <w:szCs w:val="30"/>
          <w:lang w:eastAsia="zh-CN"/>
        </w:rPr>
      </w:pPr>
    </w:p>
    <w:p>
      <w:pPr>
        <w:snapToGrid/>
        <w:spacing w:before="0" w:beforeAutospacing="0" w:after="0" w:afterAutospacing="0" w:line="240" w:lineRule="auto"/>
        <w:ind w:firstLine="600" w:firstLineChars="200"/>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lang w:eastAsia="zh-CN"/>
        </w:rPr>
        <w:t>根据生产需要，现就山东岱岳制盐有限公司</w:t>
      </w:r>
      <w:r>
        <w:rPr>
          <w:rFonts w:hint="eastAsia" w:ascii="仿宋_GB2312" w:eastAsia="仿宋_GB2312"/>
          <w:b w:val="0"/>
          <w:i w:val="0"/>
          <w:caps w:val="0"/>
          <w:spacing w:val="0"/>
          <w:w w:val="100"/>
          <w:sz w:val="30"/>
          <w:szCs w:val="30"/>
          <w:u w:val="single"/>
          <w:lang w:val="en-US" w:eastAsia="zh-CN"/>
        </w:rPr>
        <w:t>供热中心2#锅炉维修施工项目空预器、省煤器及过热器清理疏通标段</w:t>
      </w:r>
      <w:r>
        <w:rPr>
          <w:rFonts w:hint="eastAsia" w:ascii="仿宋_GB2312" w:eastAsia="仿宋_GB2312"/>
          <w:b w:val="0"/>
          <w:i w:val="0"/>
          <w:caps w:val="0"/>
          <w:spacing w:val="0"/>
          <w:w w:val="100"/>
          <w:sz w:val="30"/>
          <w:szCs w:val="30"/>
          <w:lang w:eastAsia="zh-CN"/>
        </w:rPr>
        <w:t>进行询比价招标，欢迎有施工能力以及施工经验的单位参与投标。</w:t>
      </w:r>
    </w:p>
    <w:p>
      <w:pPr>
        <w:numPr>
          <w:ilvl w:val="0"/>
          <w:numId w:val="1"/>
        </w:numPr>
        <w:snapToGrid w:val="0"/>
        <w:spacing w:before="0" w:beforeAutospacing="0" w:after="0" w:afterAutospacing="0" w:line="360" w:lineRule="auto"/>
        <w:ind w:firstLine="588" w:firstLineChars="196"/>
        <w:jc w:val="both"/>
        <w:textAlignment w:val="baseline"/>
        <w:rPr>
          <w:rFonts w:hint="eastAsia" w:ascii="宋体" w:hAnsi="宋体" w:eastAsia="宋体" w:cs="宋体"/>
          <w:b w:val="0"/>
          <w:i w:val="0"/>
          <w:caps w:val="0"/>
          <w:spacing w:val="0"/>
          <w:w w:val="100"/>
          <w:sz w:val="30"/>
          <w:szCs w:val="30"/>
          <w:lang w:val="en-US" w:eastAsia="zh-CN"/>
        </w:rPr>
      </w:pPr>
      <w:r>
        <w:rPr>
          <w:rFonts w:eastAsia="黑体"/>
          <w:b w:val="0"/>
          <w:i w:val="0"/>
          <w:caps w:val="0"/>
          <w:spacing w:val="0"/>
          <w:w w:val="100"/>
          <w:sz w:val="30"/>
          <w:szCs w:val="30"/>
        </w:rPr>
        <w:t> </w:t>
      </w:r>
      <w:r>
        <w:rPr>
          <w:rFonts w:hint="eastAsia" w:ascii="黑体" w:eastAsia="黑体"/>
          <w:b w:val="0"/>
          <w:i w:val="0"/>
          <w:caps w:val="0"/>
          <w:spacing w:val="0"/>
          <w:w w:val="100"/>
          <w:sz w:val="30"/>
          <w:szCs w:val="30"/>
        </w:rPr>
        <w:t>招标项目及标准要求：</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名称：</w:t>
      </w:r>
      <w:r>
        <w:rPr>
          <w:rFonts w:hint="eastAsia" w:ascii="仿宋_GB2312" w:eastAsia="仿宋_GB2312"/>
          <w:b w:val="0"/>
          <w:i w:val="0"/>
          <w:caps w:val="0"/>
          <w:spacing w:val="0"/>
          <w:w w:val="100"/>
          <w:sz w:val="30"/>
          <w:szCs w:val="30"/>
          <w:lang w:eastAsia="zh-CN"/>
        </w:rPr>
        <w:t>山东岱岳制盐有限公司</w:t>
      </w:r>
      <w:r>
        <w:rPr>
          <w:rFonts w:hint="eastAsia" w:ascii="仿宋_GB2312" w:eastAsia="仿宋_GB2312"/>
          <w:b w:val="0"/>
          <w:i w:val="0"/>
          <w:caps w:val="0"/>
          <w:spacing w:val="0"/>
          <w:w w:val="100"/>
          <w:sz w:val="30"/>
          <w:szCs w:val="30"/>
          <w:u w:val="single"/>
          <w:lang w:val="en-US" w:eastAsia="zh-CN"/>
        </w:rPr>
        <w:t>供热中心2#锅炉维修施工项目空预器、省煤器及过热器清理疏通标段</w:t>
      </w:r>
      <w:r>
        <w:rPr>
          <w:rFonts w:hint="eastAsia" w:ascii="仿宋_GB2312" w:eastAsia="仿宋_GB2312"/>
          <w:b w:val="0"/>
          <w:i w:val="0"/>
          <w:caps w:val="0"/>
          <w:spacing w:val="0"/>
          <w:w w:val="100"/>
          <w:sz w:val="30"/>
          <w:szCs w:val="30"/>
          <w:lang w:val="zh-CN"/>
        </w:rPr>
        <w:t>。</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rPr>
        <w:t>2</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地点：山东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hint="eastAsia" w:ascii="仿宋_GB2312" w:eastAsia="仿宋_GB2312"/>
          <w:b w:val="0"/>
          <w:i w:val="0"/>
          <w:caps w:val="0"/>
          <w:spacing w:val="0"/>
          <w:w w:val="100"/>
          <w:sz w:val="30"/>
          <w:szCs w:val="30"/>
          <w:lang w:eastAsia="zh-CN"/>
        </w:rPr>
        <w:t>供热中心</w:t>
      </w:r>
      <w:r>
        <w:rPr>
          <w:rFonts w:hint="eastAsia" w:ascii="仿宋_GB2312" w:eastAsia="仿宋_GB2312"/>
          <w:b w:val="0"/>
          <w:i w:val="0"/>
          <w:caps w:val="0"/>
          <w:spacing w:val="0"/>
          <w:w w:val="100"/>
          <w:sz w:val="30"/>
          <w:szCs w:val="30"/>
        </w:rPr>
        <w:t>。</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3.1 供热中心2#锅炉一、二次风空预器、省煤器及过热器</w:t>
      </w:r>
      <w:r>
        <w:rPr>
          <w:rFonts w:hint="eastAsia" w:ascii="仿宋_GB2312" w:eastAsia="仿宋_GB2312"/>
          <w:b w:val="0"/>
          <w:i w:val="0"/>
          <w:caps w:val="0"/>
          <w:spacing w:val="0"/>
          <w:w w:val="100"/>
          <w:sz w:val="30"/>
          <w:szCs w:val="30"/>
          <w:lang w:eastAsia="zh-CN"/>
        </w:rPr>
        <w:t>积灰清理及通风管疏通</w:t>
      </w:r>
      <w:r>
        <w:rPr>
          <w:rFonts w:hint="eastAsia" w:ascii="仿宋_GB2312" w:eastAsia="仿宋_GB2312"/>
          <w:b w:val="0"/>
          <w:i w:val="0"/>
          <w:caps w:val="0"/>
          <w:spacing w:val="0"/>
          <w:w w:val="100"/>
          <w:sz w:val="30"/>
          <w:szCs w:val="30"/>
          <w:lang w:val="en-US" w:eastAsia="zh-CN"/>
        </w:rPr>
        <w:t>，保证空预器通风管畅通无碍，省煤器及过热器管表面无积灰，为交钥匙工程；</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 空预器施工内容：</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3.2.1 逐个对一、二次风空预器进行检查；</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3.2.2 对堵塞的通风管进行疏通，确保通风管全部畅通；</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3.2.3 疏通完毕后再进行二次检查，封堵出现穿管、漏风等现象的通风管；</w:t>
      </w:r>
    </w:p>
    <w:p>
      <w:pPr>
        <w:snapToGrid w:val="0"/>
        <w:spacing w:before="0" w:beforeAutospacing="0" w:after="0" w:afterAutospacing="0" w:line="36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3.2.4 最后清运现场清理出来的积灰；</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3.3 省煤器及过热器清理施工内容：</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3.3.1 逐个检查省煤器及过热器管道；</w:t>
      </w:r>
    </w:p>
    <w:p>
      <w:pPr>
        <w:snapToGrid w:val="0"/>
        <w:spacing w:before="0" w:beforeAutospacing="0" w:after="0" w:afterAutospacing="0" w:line="360" w:lineRule="auto"/>
        <w:ind w:firstLine="600" w:firstLineChars="200"/>
        <w:jc w:val="both"/>
        <w:textAlignment w:val="baseline"/>
        <w:rPr>
          <w:rFonts w:hint="default"/>
          <w:lang w:val="en-US" w:eastAsia="zh-CN"/>
        </w:rPr>
      </w:pPr>
      <w:r>
        <w:rPr>
          <w:rFonts w:hint="eastAsia" w:ascii="仿宋_GB2312" w:eastAsia="仿宋_GB2312"/>
          <w:b w:val="0"/>
          <w:i w:val="0"/>
          <w:caps w:val="0"/>
          <w:spacing w:val="0"/>
          <w:w w:val="100"/>
          <w:sz w:val="30"/>
          <w:szCs w:val="30"/>
          <w:lang w:val="en-US" w:eastAsia="zh-CN"/>
        </w:rPr>
        <w:t>3.3.2 彻底清理管壁上附着的积灰，确保表面显露管道本色；</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3.4 空预器、省煤器及过热器清理积灰完成后投标方需将清理至锅炉尾部烟道及零米地面的积灰全部清理至指定位置，最后恢复原状；</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3.5 施工完成后投标方需协助招标方对锅炉进行调试，以达到符合工艺运行的状态。</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3.4 施工所需的所有材料及人工均由投标方负责；</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4、工程承包范围：施工费用包含施工所需的所有材料、设备、运输、人工、机械、调试、安全施工、保养、保险、税费、验收、检测等一切费用，施工费用一次性包死；</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5、付款方式：</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本工程无预付款,施工完成并经验收合格后，付至合同金额的90%,同时开具全额增值税专用发票，正常运行6个月后付至合同金额的97%，余款3%为质保金,期满后无质量问题30个工作日内一次无息付清，付款方式为现汇或电子承兑支付；</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6、其它要求：</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6.1 建议投标方提前踏勘现场后再进行报价；</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6.2 施工过程中，要服从甲方管理，按甲方现场提出的质量要求进行整改；</w:t>
      </w:r>
    </w:p>
    <w:p>
      <w:pPr>
        <w:snapToGrid w:val="0"/>
        <w:spacing w:before="0" w:beforeAutospacing="0" w:after="0" w:afterAutospacing="0" w:line="36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6.3 质保期：自验收合格之日起1年。</w:t>
      </w:r>
    </w:p>
    <w:p>
      <w:pPr>
        <w:snapToGrid/>
        <w:spacing w:before="0" w:beforeAutospacing="0" w:after="0" w:afterAutospacing="0" w:line="560" w:lineRule="exact"/>
        <w:ind w:firstLine="600" w:firstLineChars="200"/>
        <w:jc w:val="both"/>
        <w:textAlignment w:val="baseline"/>
        <w:rPr>
          <w:rFonts w:hint="default" w:ascii="黑体" w:eastAsia="黑体"/>
          <w:b w:val="0"/>
          <w:i w:val="0"/>
          <w:caps w:val="0"/>
          <w:spacing w:val="0"/>
          <w:w w:val="100"/>
          <w:sz w:val="30"/>
          <w:szCs w:val="30"/>
          <w:lang w:val="en-US" w:eastAsia="zh-CN"/>
        </w:rPr>
      </w:pPr>
      <w:r>
        <w:rPr>
          <w:rFonts w:hint="eastAsia" w:ascii="黑体" w:eastAsia="黑体"/>
          <w:b w:val="0"/>
          <w:i w:val="0"/>
          <w:caps w:val="0"/>
          <w:spacing w:val="0"/>
          <w:w w:val="100"/>
          <w:sz w:val="30"/>
          <w:szCs w:val="30"/>
          <w:lang w:val="en-US" w:eastAsia="zh-CN"/>
        </w:rPr>
        <w:t>二、施工技术要求：</w:t>
      </w:r>
    </w:p>
    <w:p>
      <w:pPr>
        <w:pStyle w:val="11"/>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1、工程质量符合相关专业国家标准。</w:t>
      </w:r>
    </w:p>
    <w:p>
      <w:pPr>
        <w:pStyle w:val="11"/>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2、执行国家、行业、山东省及泰安市现行标准、规范和规程。</w:t>
      </w:r>
    </w:p>
    <w:p>
      <w:pPr>
        <w:snapToGrid/>
        <w:spacing w:before="0" w:beforeAutospacing="0" w:after="0" w:afterAutospacing="0" w:line="560" w:lineRule="exact"/>
        <w:ind w:firstLine="600" w:firstLineChars="200"/>
        <w:jc w:val="both"/>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lang w:eastAsia="zh-CN"/>
        </w:rPr>
        <w:t>三</w:t>
      </w:r>
      <w:r>
        <w:rPr>
          <w:rFonts w:hint="eastAsia" w:ascii="黑体" w:eastAsia="黑体"/>
          <w:b w:val="0"/>
          <w:i w:val="0"/>
          <w:caps w:val="0"/>
          <w:spacing w:val="0"/>
          <w:w w:val="100"/>
          <w:sz w:val="30"/>
          <w:szCs w:val="30"/>
        </w:rPr>
        <w:t>、</w:t>
      </w:r>
      <w:r>
        <w:rPr>
          <w:rFonts w:eastAsia="黑体"/>
          <w:b w:val="0"/>
          <w:i w:val="0"/>
          <w:caps w:val="0"/>
          <w:spacing w:val="0"/>
          <w:w w:val="100"/>
          <w:sz w:val="30"/>
          <w:szCs w:val="30"/>
        </w:rPr>
        <w:t> </w:t>
      </w:r>
      <w:r>
        <w:rPr>
          <w:rFonts w:hint="eastAsia" w:ascii="黑体" w:eastAsia="黑体"/>
          <w:b w:val="0"/>
          <w:i w:val="0"/>
          <w:caps w:val="0"/>
          <w:spacing w:val="0"/>
          <w:w w:val="100"/>
          <w:sz w:val="30"/>
          <w:szCs w:val="30"/>
        </w:rPr>
        <w:t>投标资格要求：</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1、具有国内法人资格。</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2、须具备有效的营业执照。</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3、具有良好的商业信誉，投标方未被列入“信用中国”网站(www.creditchina.gov.cn)“失信被执行人”记录名单。</w:t>
      </w:r>
    </w:p>
    <w:p>
      <w:pPr>
        <w:snapToGrid/>
        <w:spacing w:before="0" w:beforeAutospacing="0" w:after="0" w:afterAutospacing="0" w:line="240" w:lineRule="auto"/>
        <w:ind w:firstLine="600" w:firstLineChars="200"/>
        <w:jc w:val="both"/>
        <w:textAlignment w:val="baseline"/>
        <w:rPr>
          <w:rFonts w:hint="eastAsia"/>
          <w:lang w:val="en-US" w:eastAsia="zh-CN"/>
        </w:rPr>
      </w:pPr>
      <w:r>
        <w:rPr>
          <w:rFonts w:hint="eastAsia" w:ascii="仿宋_GB2312" w:eastAsia="仿宋_GB2312"/>
          <w:b w:val="0"/>
          <w:i w:val="0"/>
          <w:caps w:val="0"/>
          <w:spacing w:val="0"/>
          <w:w w:val="100"/>
          <w:sz w:val="30"/>
          <w:szCs w:val="30"/>
          <w:lang w:val="en-US" w:eastAsia="zh-CN"/>
        </w:rPr>
        <w:t>4、本次招标不接受联合体投标。</w:t>
      </w:r>
    </w:p>
    <w:p>
      <w:pPr>
        <w:snapToGrid/>
        <w:spacing w:before="0" w:beforeAutospacing="0" w:after="0" w:afterAutospacing="0" w:line="580" w:lineRule="exact"/>
        <w:ind w:firstLine="600" w:firstLineChars="200"/>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四</w:t>
      </w:r>
      <w:r>
        <w:rPr>
          <w:rFonts w:hint="eastAsia" w:ascii="黑体" w:eastAsia="黑体"/>
          <w:b w:val="0"/>
          <w:i w:val="0"/>
          <w:caps w:val="0"/>
          <w:spacing w:val="0"/>
          <w:w w:val="100"/>
          <w:sz w:val="30"/>
          <w:szCs w:val="30"/>
        </w:rPr>
        <w:t>、</w:t>
      </w:r>
      <w:r>
        <w:rPr>
          <w:rFonts w:hint="eastAsia" w:ascii="黑体" w:eastAsia="黑体"/>
          <w:b w:val="0"/>
          <w:i w:val="0"/>
          <w:caps w:val="0"/>
          <w:spacing w:val="0"/>
          <w:w w:val="100"/>
          <w:sz w:val="30"/>
          <w:szCs w:val="30"/>
          <w:lang w:eastAsia="zh-CN"/>
        </w:rPr>
        <w:t>投标所需文件：</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1、报价单；</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2、公司营业执照复印件；</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3、能证明投标方专业性的资质文件；</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4、2个以上最近2年业绩合同；</w:t>
      </w:r>
    </w:p>
    <w:p>
      <w:pPr>
        <w:snapToGrid/>
        <w:spacing w:before="0" w:beforeAutospacing="0" w:after="0" w:afterAutospacing="0" w:line="24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5、施工方案；</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以上文件, 加盖公章，合并为一个文件，格式自拟；</w:t>
      </w:r>
    </w:p>
    <w:p>
      <w:pPr>
        <w:numPr>
          <w:ilvl w:val="0"/>
          <w:numId w:val="2"/>
        </w:numPr>
        <w:snapToGrid/>
        <w:spacing w:before="0" w:beforeAutospacing="0" w:after="0" w:afterAutospacing="0" w:line="560" w:lineRule="exact"/>
        <w:ind w:firstLine="675" w:firstLineChars="225"/>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 投标及开标时间：</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1、投标时间：截止至2023年11月4日上午9:00。</w:t>
      </w:r>
    </w:p>
    <w:p>
      <w:pPr>
        <w:snapToGrid/>
        <w:spacing w:before="0" w:beforeAutospacing="0" w:after="0" w:afterAutospacing="0" w:line="24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2、开标时间：2023年11月4日上午9:00。</w:t>
      </w:r>
    </w:p>
    <w:p>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lang w:eastAsia="zh-CN"/>
        </w:rPr>
        <w:t>六</w:t>
      </w:r>
      <w:r>
        <w:rPr>
          <w:rFonts w:hint="eastAsia" w:ascii="黑体" w:eastAsia="黑体"/>
          <w:b w:val="0"/>
          <w:i w:val="0"/>
          <w:caps w:val="0"/>
          <w:spacing w:val="0"/>
          <w:w w:val="100"/>
          <w:sz w:val="30"/>
          <w:szCs w:val="30"/>
        </w:rPr>
        <w:t>、投标及开标方式：</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1、线上，登录</w:t>
      </w:r>
      <w:r>
        <w:rPr>
          <w:rFonts w:hint="eastAsia" w:ascii="仿宋_GB2312" w:eastAsia="仿宋_GB2312"/>
          <w:sz w:val="30"/>
          <w:szCs w:val="30"/>
          <w:lang w:eastAsia="zh-CN"/>
        </w:rPr>
        <w:t>山东岱岳制盐有限公司官网（</w:t>
      </w:r>
      <w:r>
        <w:rPr>
          <w:rFonts w:hint="eastAsia" w:ascii="仿宋_GB2312" w:eastAsia="仿宋_GB2312"/>
          <w:sz w:val="30"/>
          <w:szCs w:val="30"/>
          <w:lang w:val="en-US" w:eastAsia="zh-CN"/>
        </w:rPr>
        <w:t>www.sddyzy.com</w:t>
      </w:r>
      <w:r>
        <w:rPr>
          <w:rFonts w:hint="eastAsia" w:ascii="仿宋_GB2312" w:eastAsia="仿宋_GB2312"/>
          <w:sz w:val="30"/>
          <w:szCs w:val="30"/>
          <w:lang w:eastAsia="zh-CN"/>
        </w:rPr>
        <w:t>）查看招标文件</w:t>
      </w:r>
      <w:r>
        <w:rPr>
          <w:rFonts w:hint="eastAsia" w:ascii="仿宋_GB2312" w:eastAsia="仿宋_GB2312"/>
          <w:sz w:val="30"/>
          <w:szCs w:val="30"/>
        </w:rPr>
        <w:t>；</w:t>
      </w:r>
      <w:r>
        <w:rPr>
          <w:rFonts w:hint="eastAsia" w:ascii="仿宋_GB2312" w:eastAsia="仿宋_GB2312"/>
          <w:sz w:val="30"/>
          <w:szCs w:val="30"/>
          <w:lang w:eastAsia="zh-CN"/>
        </w:rPr>
        <w:t>截止时间</w:t>
      </w:r>
      <w:r>
        <w:rPr>
          <w:rFonts w:hint="eastAsia" w:ascii="仿宋_GB2312" w:eastAsia="仿宋_GB2312"/>
          <w:b w:val="0"/>
          <w:i w:val="0"/>
          <w:caps w:val="0"/>
          <w:spacing w:val="0"/>
          <w:w w:val="100"/>
          <w:sz w:val="30"/>
          <w:szCs w:val="30"/>
          <w:lang w:val="en-US" w:eastAsia="zh-CN"/>
        </w:rPr>
        <w:t>2023年11月4日上午9:00</w:t>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2、</w:t>
      </w:r>
      <w:r>
        <w:rPr>
          <w:rFonts w:hint="eastAsia" w:ascii="仿宋_GB2312" w:eastAsia="仿宋_GB2312"/>
          <w:sz w:val="30"/>
          <w:szCs w:val="30"/>
          <w:lang w:eastAsia="zh-CN"/>
        </w:rPr>
        <w:t>线下报专用报价邮箱：</w:t>
      </w:r>
      <w:r>
        <w:rPr>
          <w:rFonts w:hint="eastAsia" w:ascii="仿宋_GB2312" w:eastAsia="仿宋_GB2312"/>
          <w:sz w:val="30"/>
          <w:szCs w:val="30"/>
          <w:lang w:val="en-US" w:eastAsia="zh-CN"/>
        </w:rPr>
        <w:t>dyzyscb@163.com并</w:t>
      </w:r>
      <w:r>
        <w:rPr>
          <w:rFonts w:hint="eastAsia" w:ascii="仿宋_GB2312" w:eastAsia="仿宋_GB2312"/>
          <w:sz w:val="30"/>
          <w:szCs w:val="30"/>
          <w:lang w:eastAsia="zh-CN"/>
        </w:rPr>
        <w:fldChar w:fldCharType="begin"/>
      </w:r>
      <w:r>
        <w:rPr>
          <w:rFonts w:hint="eastAsia" w:ascii="仿宋_GB2312" w:eastAsia="仿宋_GB2312"/>
          <w:sz w:val="30"/>
          <w:szCs w:val="30"/>
          <w:lang w:eastAsia="zh-CN"/>
        </w:rPr>
        <w:instrText xml:space="preserve"> HYPERLINK "mailto:dyzy009@163.com，截止时间2022年1月" </w:instrText>
      </w:r>
      <w:r>
        <w:rPr>
          <w:rFonts w:hint="eastAsia" w:ascii="仿宋_GB2312" w:eastAsia="仿宋_GB2312"/>
          <w:sz w:val="30"/>
          <w:szCs w:val="30"/>
          <w:lang w:eastAsia="zh-CN"/>
        </w:rPr>
        <w:fldChar w:fldCharType="separate"/>
      </w:r>
      <w:r>
        <w:rPr>
          <w:rFonts w:hint="eastAsia" w:ascii="仿宋_GB2312" w:eastAsia="仿宋_GB2312"/>
          <w:sz w:val="30"/>
          <w:szCs w:val="30"/>
          <w:lang w:eastAsia="zh-CN"/>
        </w:rPr>
        <w:t>邮寄纸质版投标文件（密封并盖章），截止时间</w:t>
      </w:r>
      <w:r>
        <w:rPr>
          <w:rFonts w:hint="eastAsia" w:ascii="仿宋_GB2312" w:eastAsia="仿宋_GB2312"/>
          <w:b w:val="0"/>
          <w:i w:val="0"/>
          <w:caps w:val="0"/>
          <w:spacing w:val="0"/>
          <w:w w:val="100"/>
          <w:sz w:val="30"/>
          <w:szCs w:val="30"/>
          <w:lang w:val="en-US" w:eastAsia="zh-CN"/>
        </w:rPr>
        <w:t>2023年11月4日上午9:00</w:t>
      </w:r>
      <w:r>
        <w:rPr>
          <w:rFonts w:hint="eastAsia" w:ascii="仿宋_GB2312" w:eastAsia="仿宋_GB2312"/>
          <w:sz w:val="30"/>
          <w:szCs w:val="30"/>
          <w:lang w:eastAsia="zh-CN"/>
        </w:rPr>
        <w:fldChar w:fldCharType="end"/>
      </w:r>
      <w:r>
        <w:rPr>
          <w:rFonts w:hint="eastAsia" w:ascii="仿宋_GB2312" w:eastAsia="仿宋_GB2312"/>
          <w:sz w:val="30"/>
          <w:szCs w:val="30"/>
        </w:rPr>
        <w:t>。</w:t>
      </w:r>
      <w:bookmarkStart w:id="0" w:name="_GoBack"/>
      <w:bookmarkEnd w:id="0"/>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3、开标地点：山东岱岳制盐有限公司新厂技术中心2楼会议室。</w:t>
      </w:r>
    </w:p>
    <w:p>
      <w:pPr>
        <w:spacing w:line="360" w:lineRule="auto"/>
        <w:ind w:firstLine="675" w:firstLineChars="225"/>
        <w:rPr>
          <w:rFonts w:hint="default" w:ascii="仿宋_GB2312" w:hAnsi="Calibri" w:eastAsia="仿宋_GB2312" w:cs="Times New Roman"/>
          <w:kern w:val="2"/>
          <w:sz w:val="30"/>
          <w:szCs w:val="30"/>
          <w:lang w:val="en-US" w:eastAsia="zh-CN" w:bidi="ar-SA"/>
        </w:rPr>
      </w:pPr>
      <w:r>
        <w:rPr>
          <w:rFonts w:hint="eastAsia" w:ascii="仿宋_GB2312" w:hAnsi="Calibri" w:eastAsia="仿宋_GB2312" w:cs="Times New Roman"/>
          <w:kern w:val="2"/>
          <w:sz w:val="30"/>
          <w:szCs w:val="30"/>
          <w:lang w:val="en-US" w:eastAsia="zh-CN" w:bidi="ar-SA"/>
        </w:rPr>
        <w:t>4、开标方式：</w:t>
      </w:r>
      <w:r>
        <w:rPr>
          <w:rFonts w:hint="eastAsia" w:ascii="仿宋_GB2312" w:eastAsia="仿宋_GB2312" w:cs="Times New Roman"/>
          <w:kern w:val="2"/>
          <w:sz w:val="30"/>
          <w:szCs w:val="30"/>
          <w:lang w:val="en-US" w:eastAsia="zh-CN" w:bidi="ar-SA"/>
        </w:rPr>
        <w:t>开标后公布报价并二次报价，最后综合评审后确定中标单位。</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5、</w:t>
      </w:r>
      <w:r>
        <w:rPr>
          <w:rFonts w:hint="eastAsia" w:ascii="仿宋_GB2312" w:eastAsia="仿宋_GB2312"/>
          <w:sz w:val="30"/>
          <w:szCs w:val="30"/>
        </w:rPr>
        <w:t>有意投标的单位可</w:t>
      </w:r>
      <w:r>
        <w:rPr>
          <w:rFonts w:hint="eastAsia" w:ascii="仿宋_GB2312" w:eastAsia="仿宋_GB2312"/>
          <w:sz w:val="30"/>
          <w:szCs w:val="30"/>
          <w:lang w:eastAsia="zh-CN"/>
        </w:rPr>
        <w:t>提前与</w:t>
      </w:r>
      <w:r>
        <w:rPr>
          <w:rFonts w:hint="eastAsia" w:ascii="仿宋_GB2312" w:eastAsia="仿宋_GB2312"/>
          <w:sz w:val="30"/>
          <w:szCs w:val="30"/>
        </w:rPr>
        <w:t>本公司</w:t>
      </w:r>
      <w:r>
        <w:rPr>
          <w:rFonts w:hint="eastAsia" w:ascii="仿宋_GB2312" w:eastAsia="仿宋_GB2312"/>
          <w:sz w:val="30"/>
          <w:szCs w:val="30"/>
          <w:lang w:eastAsia="zh-CN"/>
        </w:rPr>
        <w:t>生产管理</w:t>
      </w:r>
      <w:r>
        <w:rPr>
          <w:rFonts w:hint="eastAsia" w:ascii="仿宋_GB2312" w:eastAsia="仿宋_GB2312"/>
          <w:sz w:val="30"/>
          <w:szCs w:val="30"/>
        </w:rPr>
        <w:t>部取得进一步的信息或技术交流。</w:t>
      </w:r>
    </w:p>
    <w:p>
      <w:pPr>
        <w:snapToGrid/>
        <w:spacing w:before="0" w:beforeAutospacing="0" w:after="0" w:afterAutospacing="0" w:line="560" w:lineRule="exact"/>
        <w:ind w:firstLine="600" w:firstLineChars="200"/>
        <w:jc w:val="left"/>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rPr>
        <w:t>七、</w:t>
      </w:r>
      <w:r>
        <w:rPr>
          <w:rFonts w:eastAsia="黑体"/>
          <w:b w:val="0"/>
          <w:i w:val="0"/>
          <w:caps w:val="0"/>
          <w:spacing w:val="0"/>
          <w:w w:val="100"/>
          <w:sz w:val="30"/>
          <w:szCs w:val="30"/>
        </w:rPr>
        <w:t> </w:t>
      </w:r>
      <w:r>
        <w:rPr>
          <w:rFonts w:hint="eastAsia" w:ascii="黑体" w:eastAsia="黑体"/>
          <w:b w:val="0"/>
          <w:i w:val="0"/>
          <w:caps w:val="0"/>
          <w:spacing w:val="0"/>
          <w:w w:val="100"/>
          <w:sz w:val="30"/>
          <w:szCs w:val="30"/>
        </w:rPr>
        <w:t>其</w:t>
      </w:r>
      <w:r>
        <w:rPr>
          <w:rFonts w:eastAsia="黑体"/>
          <w:b w:val="0"/>
          <w:i w:val="0"/>
          <w:caps w:val="0"/>
          <w:spacing w:val="0"/>
          <w:w w:val="100"/>
          <w:sz w:val="30"/>
          <w:szCs w:val="30"/>
        </w:rPr>
        <w:t> </w:t>
      </w:r>
      <w:r>
        <w:rPr>
          <w:rFonts w:hint="eastAsia" w:ascii="黑体" w:eastAsia="黑体"/>
          <w:b w:val="0"/>
          <w:i w:val="0"/>
          <w:caps w:val="0"/>
          <w:spacing w:val="0"/>
          <w:w w:val="100"/>
          <w:sz w:val="30"/>
          <w:szCs w:val="30"/>
        </w:rPr>
        <w:t>他</w:t>
      </w:r>
      <w:r>
        <w:rPr>
          <w:rFonts w:hint="eastAsia" w:ascii="仿宋_GB2312" w:eastAsia="仿宋_GB2312"/>
          <w:b w:val="0"/>
          <w:i w:val="0"/>
          <w:caps w:val="0"/>
          <w:spacing w:val="0"/>
          <w:w w:val="100"/>
          <w:sz w:val="30"/>
          <w:szCs w:val="30"/>
        </w:rPr>
        <w:t>：</w:t>
      </w:r>
    </w:p>
    <w:p>
      <w:pPr>
        <w:snapToGrid/>
        <w:spacing w:before="0" w:beforeAutospacing="0" w:after="0" w:afterAutospacing="0" w:line="560" w:lineRule="exact"/>
        <w:ind w:firstLine="675" w:firstLineChars="225"/>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施工工期：</w:t>
      </w:r>
      <w:r>
        <w:rPr>
          <w:rFonts w:hint="eastAsia" w:ascii="仿宋_GB2312" w:eastAsia="仿宋_GB2312"/>
          <w:b w:val="0"/>
          <w:i w:val="0"/>
          <w:caps w:val="0"/>
          <w:spacing w:val="0"/>
          <w:w w:val="100"/>
          <w:sz w:val="30"/>
          <w:szCs w:val="30"/>
          <w:lang w:val="en-US" w:eastAsia="zh-CN"/>
        </w:rPr>
        <w:t>7日历天；</w:t>
      </w:r>
    </w:p>
    <w:p>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rPr>
        <w:t>八、</w:t>
      </w:r>
      <w:r>
        <w:rPr>
          <w:rFonts w:eastAsia="黑体"/>
          <w:b w:val="0"/>
          <w:i w:val="0"/>
          <w:caps w:val="0"/>
          <w:spacing w:val="0"/>
          <w:w w:val="100"/>
          <w:sz w:val="30"/>
          <w:szCs w:val="30"/>
        </w:rPr>
        <w:t> </w:t>
      </w:r>
      <w:r>
        <w:rPr>
          <w:rFonts w:hint="eastAsia" w:ascii="黑体" w:eastAsia="黑体"/>
          <w:b w:val="0"/>
          <w:i w:val="0"/>
          <w:caps w:val="0"/>
          <w:spacing w:val="0"/>
          <w:w w:val="100"/>
          <w:sz w:val="30"/>
          <w:szCs w:val="30"/>
        </w:rPr>
        <w:t>联系方式：</w:t>
      </w:r>
    </w:p>
    <w:p>
      <w:pPr>
        <w:snapToGrid/>
        <w:spacing w:before="0" w:beforeAutospacing="0" w:after="0" w:afterAutospacing="0" w:line="560" w:lineRule="exact"/>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rPr>
        <w:t>联</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系</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人：</w:t>
      </w:r>
      <w:r>
        <w:rPr>
          <w:rFonts w:hint="eastAsia" w:ascii="仿宋_GB2312" w:eastAsia="仿宋_GB2312"/>
          <w:b w:val="0"/>
          <w:i w:val="0"/>
          <w:caps w:val="0"/>
          <w:spacing w:val="0"/>
          <w:w w:val="100"/>
          <w:sz w:val="30"/>
          <w:szCs w:val="30"/>
          <w:lang w:val="en-US" w:eastAsia="zh-CN"/>
        </w:rPr>
        <w:t xml:space="preserve">  郑经理       侯经理      </w:t>
      </w:r>
    </w:p>
    <w:p>
      <w:pPr>
        <w:snapToGrid/>
        <w:spacing w:before="0" w:beforeAutospacing="0" w:after="0" w:afterAutospacing="0" w:line="560" w:lineRule="exact"/>
        <w:ind w:firstLine="2400" w:firstLineChars="8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13127274866  18953832888</w:t>
      </w:r>
    </w:p>
    <w:p>
      <w:pPr>
        <w:snapToGrid/>
        <w:spacing w:before="0" w:beforeAutospacing="0" w:after="0" w:afterAutospacing="0" w:line="560" w:lineRule="exact"/>
        <w:ind w:firstLine="2400" w:firstLineChars="8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王经理       </w:t>
      </w:r>
      <w:r>
        <w:rPr>
          <w:rFonts w:hint="eastAsia" w:ascii="仿宋_GB2312" w:eastAsia="仿宋_GB2312"/>
          <w:b w:val="0"/>
          <w:i w:val="0"/>
          <w:caps w:val="0"/>
          <w:spacing w:val="0"/>
          <w:w w:val="100"/>
          <w:sz w:val="30"/>
          <w:szCs w:val="30"/>
          <w:lang w:eastAsia="zh-CN"/>
        </w:rPr>
        <w:t>张经理</w:t>
      </w:r>
      <w:r>
        <w:rPr>
          <w:rFonts w:hint="eastAsia" w:ascii="仿宋_GB2312" w:eastAsia="仿宋_GB2312"/>
          <w:b w:val="0"/>
          <w:i w:val="0"/>
          <w:caps w:val="0"/>
          <w:spacing w:val="0"/>
          <w:w w:val="100"/>
          <w:sz w:val="30"/>
          <w:szCs w:val="30"/>
          <w:lang w:val="en-US" w:eastAsia="zh-CN"/>
        </w:rPr>
        <w:t xml:space="preserve">       </w:t>
      </w:r>
    </w:p>
    <w:p>
      <w:pPr>
        <w:snapToGrid/>
        <w:spacing w:before="0" w:beforeAutospacing="0" w:after="0" w:afterAutospacing="0" w:line="560" w:lineRule="exact"/>
        <w:ind w:firstLine="1800" w:firstLineChars="6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18253800859   13705382602  </w:t>
      </w:r>
    </w:p>
    <w:p>
      <w:pPr>
        <w:widowControl/>
        <w:snapToGrid/>
        <w:spacing w:before="0" w:beforeAutospacing="0" w:after="0" w:afterAutospacing="0" w:line="560" w:lineRule="exact"/>
        <w:ind w:firstLine="600" w:firstLineChars="200"/>
        <w:jc w:val="left"/>
        <w:textAlignment w:val="baseline"/>
        <w:rPr>
          <w:rFonts w:ascii="仿宋_GB2312" w:eastAsia="仿宋_GB2312"/>
          <w:b w:val="0"/>
          <w:i w:val="0"/>
          <w:caps w:val="0"/>
          <w:spacing w:val="0"/>
          <w:w w:val="100"/>
          <w:sz w:val="32"/>
          <w:szCs w:val="32"/>
        </w:rPr>
      </w:pPr>
      <w:r>
        <w:rPr>
          <w:rFonts w:hint="eastAsia" w:ascii="仿宋_GB2312" w:eastAsia="仿宋_GB2312"/>
          <w:b w:val="0"/>
          <w:i w:val="0"/>
          <w:caps w:val="0"/>
          <w:spacing w:val="0"/>
          <w:w w:val="100"/>
          <w:sz w:val="30"/>
          <w:szCs w:val="30"/>
        </w:rPr>
        <w:t>单位名称：山东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ascii="仿宋_GB2312" w:eastAsia="仿宋_GB2312"/>
          <w:b w:val="0"/>
          <w:i w:val="0"/>
          <w:caps w:val="0"/>
          <w:spacing w:val="0"/>
          <w:w w:val="100"/>
          <w:sz w:val="30"/>
          <w:szCs w:val="30"/>
        </w:rPr>
        <w:br w:type="textWrapping"/>
      </w:r>
      <w:r>
        <w:rPr>
          <w:rFonts w:eastAsia="仿宋_GB2312"/>
          <w:b w:val="0"/>
          <w:i w:val="0"/>
          <w:caps w:val="0"/>
          <w:spacing w:val="0"/>
          <w:w w:val="100"/>
          <w:sz w:val="30"/>
          <w:szCs w:val="30"/>
        </w:rPr>
        <w:t>    </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单位地址：泰安市</w:t>
      </w:r>
      <w:r>
        <w:rPr>
          <w:rFonts w:hint="eastAsia" w:ascii="仿宋_GB2312" w:eastAsia="仿宋_GB2312"/>
          <w:b w:val="0"/>
          <w:i w:val="0"/>
          <w:caps w:val="0"/>
          <w:spacing w:val="0"/>
          <w:w w:val="100"/>
          <w:sz w:val="30"/>
          <w:szCs w:val="30"/>
          <w:lang w:eastAsia="zh-CN"/>
        </w:rPr>
        <w:t>岱岳区大汶口石膏工业园</w:t>
      </w:r>
    </w:p>
    <w:p>
      <w:pPr>
        <w:pStyle w:val="2"/>
        <w:rPr>
          <w:rFonts w:ascii="仿宋_GB2312" w:eastAsia="仿宋_GB2312"/>
          <w:b w:val="0"/>
          <w:i w:val="0"/>
          <w:caps w:val="0"/>
          <w:spacing w:val="0"/>
          <w:w w:val="100"/>
          <w:sz w:val="32"/>
          <w:szCs w:val="32"/>
        </w:rPr>
      </w:pPr>
    </w:p>
    <w:p/>
    <w:p>
      <w:pPr>
        <w:snapToGrid/>
        <w:spacing w:before="0" w:beforeAutospacing="0" w:after="0" w:afterAutospacing="0" w:line="240" w:lineRule="auto"/>
        <w:ind w:firstLine="6080" w:firstLineChars="1900"/>
        <w:jc w:val="both"/>
        <w:textAlignment w:val="baseline"/>
        <w:rPr>
          <w:rFonts w:hint="eastAsia" w:ascii="仿宋_GB2312" w:eastAsia="仿宋_GB2312"/>
          <w:b w:val="0"/>
          <w:i w:val="0"/>
          <w:caps w:val="0"/>
          <w:spacing w:val="0"/>
          <w:w w:val="100"/>
          <w:sz w:val="28"/>
          <w:szCs w:val="28"/>
          <w:lang w:eastAsia="zh-CN"/>
        </w:rPr>
      </w:pPr>
      <w:r>
        <w:rPr>
          <w:rFonts w:ascii="仿宋_GB2312" w:eastAsia="仿宋_GB2312"/>
          <w:b w:val="0"/>
          <w:i w:val="0"/>
          <w:caps w:val="0"/>
          <w:spacing w:val="0"/>
          <w:w w:val="100"/>
          <w:sz w:val="32"/>
          <w:szCs w:val="32"/>
        </w:rPr>
        <w:t>202</w:t>
      </w:r>
      <w:r>
        <w:rPr>
          <w:rFonts w:hint="eastAsia" w:ascii="仿宋_GB2312" w:eastAsia="仿宋_GB2312"/>
          <w:b w:val="0"/>
          <w:i w:val="0"/>
          <w:caps w:val="0"/>
          <w:spacing w:val="0"/>
          <w:w w:val="100"/>
          <w:sz w:val="32"/>
          <w:szCs w:val="32"/>
          <w:lang w:val="en-US" w:eastAsia="zh-CN"/>
        </w:rPr>
        <w:t>3</w:t>
      </w:r>
      <w:r>
        <w:rPr>
          <w:rFonts w:hint="eastAsia" w:ascii="仿宋_GB2312" w:eastAsia="仿宋_GB2312"/>
          <w:b w:val="0"/>
          <w:i w:val="0"/>
          <w:caps w:val="0"/>
          <w:spacing w:val="0"/>
          <w:w w:val="100"/>
          <w:sz w:val="32"/>
          <w:szCs w:val="32"/>
        </w:rPr>
        <w:t>年</w:t>
      </w:r>
      <w:r>
        <w:rPr>
          <w:rFonts w:hint="eastAsia" w:ascii="仿宋_GB2312" w:eastAsia="仿宋_GB2312"/>
          <w:b w:val="0"/>
          <w:i w:val="0"/>
          <w:caps w:val="0"/>
          <w:spacing w:val="0"/>
          <w:w w:val="100"/>
          <w:sz w:val="32"/>
          <w:szCs w:val="32"/>
          <w:lang w:val="en-US" w:eastAsia="zh-CN"/>
        </w:rPr>
        <w:t>11</w:t>
      </w:r>
      <w:r>
        <w:rPr>
          <w:rFonts w:hint="eastAsia" w:ascii="仿宋_GB2312" w:eastAsia="仿宋_GB2312"/>
          <w:b w:val="0"/>
          <w:i w:val="0"/>
          <w:caps w:val="0"/>
          <w:spacing w:val="0"/>
          <w:w w:val="100"/>
          <w:sz w:val="32"/>
          <w:szCs w:val="32"/>
        </w:rPr>
        <w:t>月</w:t>
      </w:r>
      <w:r>
        <w:rPr>
          <w:rFonts w:hint="eastAsia" w:ascii="仿宋_GB2312" w:eastAsia="仿宋_GB2312"/>
          <w:b w:val="0"/>
          <w:i w:val="0"/>
          <w:caps w:val="0"/>
          <w:spacing w:val="0"/>
          <w:w w:val="100"/>
          <w:sz w:val="32"/>
          <w:szCs w:val="32"/>
          <w:lang w:val="en-US" w:eastAsia="zh-CN"/>
        </w:rPr>
        <w:t>2</w:t>
      </w:r>
      <w:r>
        <w:rPr>
          <w:rFonts w:hint="eastAsia" w:ascii="仿宋_GB2312" w:eastAsia="仿宋_GB2312"/>
          <w:b w:val="0"/>
          <w:i w:val="0"/>
          <w:caps w:val="0"/>
          <w:spacing w:val="0"/>
          <w:w w:val="100"/>
          <w:sz w:val="32"/>
          <w:szCs w:val="32"/>
        </w:rPr>
        <w:t>日</w:t>
      </w: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default" w:ascii="仿宋_GB2312" w:eastAsia="仿宋_GB2312"/>
          <w:b w:val="0"/>
          <w:i w:val="0"/>
          <w:caps w:val="0"/>
          <w:spacing w:val="0"/>
          <w:w w:val="100"/>
          <w:sz w:val="28"/>
          <w:szCs w:val="28"/>
          <w:lang w:val="en-US" w:eastAsia="zh-CN"/>
        </w:rPr>
      </w:pPr>
    </w:p>
    <w:p>
      <w:pPr>
        <w:snapToGrid/>
        <w:spacing w:before="0" w:beforeAutospacing="0" w:after="0" w:afterAutospacing="0" w:line="240" w:lineRule="auto"/>
        <w:jc w:val="both"/>
        <w:textAlignment w:val="baseline"/>
        <w:rPr>
          <w:rFonts w:hint="eastAsia" w:eastAsia="仿宋_GB2312"/>
          <w:b w:val="0"/>
          <w:i w:val="0"/>
          <w:caps w:val="0"/>
          <w:spacing w:val="0"/>
          <w:w w:val="100"/>
          <w:sz w:val="18"/>
          <w:szCs w:val="22"/>
          <w:lang w:eastAsia="zh-CN"/>
        </w:rPr>
      </w:pPr>
      <w:r>
        <w:rPr>
          <w:rFonts w:hint="eastAsia" w:ascii="仿宋_GB2312" w:eastAsia="仿宋_GB2312"/>
          <w:b w:val="0"/>
          <w:i w:val="0"/>
          <w:caps w:val="0"/>
          <w:spacing w:val="0"/>
          <w:w w:val="100"/>
          <w:sz w:val="28"/>
          <w:szCs w:val="28"/>
          <w:lang w:eastAsia="zh-CN"/>
        </w:rPr>
        <w:t>附表一：报价单</w:t>
      </w:r>
    </w:p>
    <w:tbl>
      <w:tblPr>
        <w:tblStyle w:val="6"/>
        <w:tblpPr w:leftFromText="180" w:rightFromText="180" w:vertAnchor="text" w:horzAnchor="page" w:tblpX="1690" w:tblpY="230"/>
        <w:tblOverlap w:val="never"/>
        <w:tblW w:w="8800" w:type="dxa"/>
        <w:tblInd w:w="0" w:type="dxa"/>
        <w:shd w:val="clear" w:color="auto" w:fill="auto"/>
        <w:tblLayout w:type="fixed"/>
        <w:tblCellMar>
          <w:top w:w="0" w:type="dxa"/>
          <w:left w:w="108" w:type="dxa"/>
          <w:bottom w:w="0" w:type="dxa"/>
          <w:right w:w="108" w:type="dxa"/>
        </w:tblCellMar>
      </w:tblPr>
      <w:tblGrid>
        <w:gridCol w:w="773"/>
        <w:gridCol w:w="1248"/>
        <w:gridCol w:w="932"/>
        <w:gridCol w:w="1863"/>
        <w:gridCol w:w="2400"/>
        <w:gridCol w:w="1584"/>
      </w:tblGrid>
      <w:tr>
        <w:tblPrEx>
          <w:shd w:val="clear" w:color="auto" w:fill="auto"/>
          <w:tblCellMar>
            <w:top w:w="0" w:type="dxa"/>
            <w:left w:w="108" w:type="dxa"/>
            <w:bottom w:w="0" w:type="dxa"/>
            <w:right w:w="108" w:type="dxa"/>
          </w:tblCellMar>
        </w:tblPrEx>
        <w:trPr>
          <w:trHeight w:val="474" w:hRule="atLeast"/>
        </w:trPr>
        <w:tc>
          <w:tcPr>
            <w:tcW w:w="8800" w:type="dxa"/>
            <w:gridSpan w:val="6"/>
            <w:vMerge w:val="restart"/>
            <w:tcBorders>
              <w:top w:val="nil"/>
              <w:left w:val="nil"/>
              <w:bottom w:val="single" w:color="000000" w:sz="4" w:space="0"/>
              <w:right w:val="nil"/>
            </w:tcBorders>
            <w:shd w:val="clear" w:color="auto" w:fill="auto"/>
            <w:vAlign w:val="center"/>
          </w:tcPr>
          <w:p>
            <w:pPr>
              <w:snapToGrid/>
              <w:spacing w:before="0" w:beforeAutospacing="0" w:after="0" w:afterAutospacing="0" w:line="240" w:lineRule="auto"/>
              <w:jc w:val="center"/>
              <w:textAlignment w:val="baseline"/>
              <w:rPr>
                <w:rFonts w:hint="eastAsia" w:ascii="仿宋_GB2312" w:eastAsia="仿宋_GB2312"/>
                <w:b w:val="0"/>
                <w:i w:val="0"/>
                <w:caps w:val="0"/>
                <w:spacing w:val="0"/>
                <w:w w:val="100"/>
                <w:sz w:val="36"/>
                <w:szCs w:val="36"/>
                <w:lang w:val="en-US" w:eastAsia="zh-CN"/>
              </w:rPr>
            </w:pPr>
            <w:r>
              <w:rPr>
                <w:rFonts w:hint="eastAsia" w:ascii="仿宋_GB2312" w:eastAsia="仿宋_GB2312"/>
                <w:b/>
                <w:bCs/>
                <w:i w:val="0"/>
                <w:caps w:val="0"/>
                <w:spacing w:val="0"/>
                <w:w w:val="100"/>
                <w:sz w:val="36"/>
                <w:szCs w:val="36"/>
                <w:lang w:val="en-US" w:eastAsia="zh-CN"/>
              </w:rPr>
              <w:t>山东岱岳制盐有限公司</w:t>
            </w:r>
            <w:r>
              <w:rPr>
                <w:rFonts w:hint="eastAsia" w:ascii="仿宋_GB2312" w:eastAsia="仿宋_GB2312"/>
                <w:b w:val="0"/>
                <w:i w:val="0"/>
                <w:caps w:val="0"/>
                <w:spacing w:val="0"/>
                <w:w w:val="100"/>
                <w:sz w:val="36"/>
                <w:szCs w:val="36"/>
                <w:lang w:val="en-US" w:eastAsia="zh-CN"/>
              </w:rPr>
              <w:br w:type="textWrapping"/>
            </w:r>
            <w:r>
              <w:rPr>
                <w:rFonts w:hint="eastAsia" w:ascii="宋体" w:hAnsi="宋体"/>
                <w:b/>
                <w:i w:val="0"/>
                <w:caps w:val="0"/>
                <w:spacing w:val="0"/>
                <w:w w:val="100"/>
                <w:sz w:val="36"/>
                <w:szCs w:val="36"/>
                <w:lang w:val="en-US" w:eastAsia="zh-CN"/>
              </w:rPr>
              <w:t>供热中心2#锅炉维修施工项目空预器、省煤器及过热器清理疏通标段</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r>
              <w:rPr>
                <w:rFonts w:hint="eastAsia" w:ascii="宋体" w:hAnsi="宋体"/>
                <w:b/>
                <w:i w:val="0"/>
                <w:caps w:val="0"/>
                <w:spacing w:val="0"/>
                <w:w w:val="100"/>
                <w:sz w:val="36"/>
                <w:szCs w:val="36"/>
                <w:lang w:val="en-US" w:eastAsia="zh-CN"/>
              </w:rPr>
              <w:t>报价单</w:t>
            </w:r>
          </w:p>
        </w:tc>
      </w:tr>
      <w:tr>
        <w:tblPrEx>
          <w:tblCellMar>
            <w:top w:w="0" w:type="dxa"/>
            <w:left w:w="108" w:type="dxa"/>
            <w:bottom w:w="0" w:type="dxa"/>
            <w:right w:w="108" w:type="dxa"/>
          </w:tblCellMar>
        </w:tblPrEx>
        <w:trPr>
          <w:trHeight w:val="484" w:hRule="atLeast"/>
        </w:trPr>
        <w:tc>
          <w:tcPr>
            <w:tcW w:w="8800" w:type="dxa"/>
            <w:gridSpan w:val="6"/>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tblCellMar>
            <w:top w:w="0" w:type="dxa"/>
            <w:left w:w="108" w:type="dxa"/>
            <w:bottom w:w="0" w:type="dxa"/>
            <w:right w:w="108" w:type="dxa"/>
          </w:tblCellMar>
        </w:tblPrEx>
        <w:trPr>
          <w:trHeight w:val="484" w:hRule="atLeast"/>
        </w:trPr>
        <w:tc>
          <w:tcPr>
            <w:tcW w:w="8800" w:type="dxa"/>
            <w:gridSpan w:val="6"/>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报价单位：</w:t>
            </w:r>
          </w:p>
        </w:tc>
        <w:tc>
          <w:tcPr>
            <w:tcW w:w="6779" w:type="dxa"/>
            <w:gridSpan w:val="4"/>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312"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4"/>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项目名称：</w:t>
            </w:r>
          </w:p>
        </w:tc>
        <w:tc>
          <w:tcPr>
            <w:tcW w:w="6779"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供热中心2#锅炉维修施工项目空预器、省煤器及过热器清理疏通标段</w:t>
            </w:r>
          </w:p>
        </w:tc>
      </w:tr>
      <w:tr>
        <w:tblPrEx>
          <w:tblCellMar>
            <w:top w:w="0" w:type="dxa"/>
            <w:left w:w="108" w:type="dxa"/>
            <w:bottom w:w="0" w:type="dxa"/>
            <w:right w:w="108" w:type="dxa"/>
          </w:tblCellMar>
        </w:tblPrEx>
        <w:trPr>
          <w:trHeight w:val="312"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880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8"/>
                <w:szCs w:val="28"/>
                <w:lang w:val="en-US" w:eastAsia="zh-CN"/>
              </w:rPr>
              <w:t xml:space="preserve">    报价内容</w:t>
            </w:r>
          </w:p>
        </w:tc>
      </w:tr>
      <w:tr>
        <w:tblPrEx>
          <w:tblCellMar>
            <w:top w:w="0" w:type="dxa"/>
            <w:left w:w="108" w:type="dxa"/>
            <w:bottom w:w="0" w:type="dxa"/>
            <w:right w:w="108" w:type="dxa"/>
          </w:tblCellMar>
        </w:tblPrEx>
        <w:trPr>
          <w:trHeight w:val="312" w:hRule="atLeast"/>
        </w:trPr>
        <w:tc>
          <w:tcPr>
            <w:tcW w:w="880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554"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序号</w:t>
            </w:r>
          </w:p>
        </w:tc>
        <w:tc>
          <w:tcPr>
            <w:tcW w:w="2180"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报价内容</w:t>
            </w:r>
          </w:p>
        </w:tc>
        <w:tc>
          <w:tcPr>
            <w:tcW w:w="186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数量（单位）</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总价</w:t>
            </w:r>
            <w:r>
              <w:rPr>
                <w:rFonts w:hint="eastAsia" w:ascii="仿宋_GB2312" w:eastAsia="仿宋_GB2312"/>
                <w:b w:val="0"/>
                <w:i w:val="0"/>
                <w:caps w:val="0"/>
                <w:spacing w:val="0"/>
                <w:w w:val="100"/>
                <w:sz w:val="24"/>
                <w:szCs w:val="24"/>
                <w:lang w:val="en-US" w:eastAsia="zh-CN"/>
              </w:rPr>
              <w:t>(元）</w:t>
            </w: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w:t>
            </w:r>
          </w:p>
        </w:tc>
      </w:tr>
      <w:tr>
        <w:tblPrEx>
          <w:tblCellMar>
            <w:top w:w="0" w:type="dxa"/>
            <w:left w:w="108" w:type="dxa"/>
            <w:bottom w:w="0" w:type="dxa"/>
            <w:right w:w="108" w:type="dxa"/>
          </w:tblCellMar>
        </w:tblPrEx>
        <w:trPr>
          <w:trHeight w:val="412"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1</w:t>
            </w:r>
          </w:p>
        </w:tc>
        <w:tc>
          <w:tcPr>
            <w:tcW w:w="2180" w:type="dxa"/>
            <w:gridSpan w:val="2"/>
            <w:tcBorders>
              <w:top w:val="single" w:color="000000" w:sz="4" w:space="0"/>
              <w:left w:val="single" w:color="000000" w:sz="4" w:space="0"/>
              <w:bottom w:val="nil"/>
              <w:right w:val="single" w:color="auto" w:sz="4" w:space="0"/>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一、二次风空预器清理</w:t>
            </w:r>
          </w:p>
        </w:tc>
        <w:tc>
          <w:tcPr>
            <w:tcW w:w="186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1宗</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tblCellMar>
            <w:top w:w="0" w:type="dxa"/>
            <w:left w:w="108" w:type="dxa"/>
            <w:bottom w:w="0" w:type="dxa"/>
            <w:right w:w="108" w:type="dxa"/>
          </w:tblCellMar>
        </w:tblPrEx>
        <w:trPr>
          <w:trHeight w:val="43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2</w:t>
            </w:r>
          </w:p>
        </w:tc>
        <w:tc>
          <w:tcPr>
            <w:tcW w:w="2180" w:type="dxa"/>
            <w:gridSpan w:val="2"/>
            <w:tcBorders>
              <w:top w:val="single" w:color="000000" w:sz="4" w:space="0"/>
              <w:left w:val="single" w:color="000000" w:sz="4" w:space="0"/>
              <w:bottom w:val="nil"/>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省煤器积灰清理</w:t>
            </w:r>
          </w:p>
        </w:tc>
        <w:tc>
          <w:tcPr>
            <w:tcW w:w="186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r>
              <w:rPr>
                <w:rFonts w:hint="eastAsia" w:ascii="仿宋_GB2312" w:eastAsia="仿宋_GB2312"/>
                <w:b w:val="0"/>
                <w:i w:val="0"/>
                <w:caps w:val="0"/>
                <w:spacing w:val="0"/>
                <w:w w:val="100"/>
                <w:sz w:val="24"/>
                <w:szCs w:val="24"/>
                <w:lang w:val="en-US" w:eastAsia="zh-CN"/>
              </w:rPr>
              <w:t>1宗</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tblCellMar>
            <w:top w:w="0" w:type="dxa"/>
            <w:left w:w="108" w:type="dxa"/>
            <w:bottom w:w="0" w:type="dxa"/>
            <w:right w:w="108" w:type="dxa"/>
          </w:tblCellMar>
        </w:tblPrEx>
        <w:trPr>
          <w:trHeight w:val="399"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3</w:t>
            </w:r>
          </w:p>
        </w:tc>
        <w:tc>
          <w:tcPr>
            <w:tcW w:w="2180" w:type="dxa"/>
            <w:gridSpan w:val="2"/>
            <w:tcBorders>
              <w:top w:val="single" w:color="000000" w:sz="4" w:space="0"/>
              <w:left w:val="single" w:color="000000" w:sz="4" w:space="0"/>
              <w:bottom w:val="nil"/>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过热器积灰清理</w:t>
            </w:r>
          </w:p>
        </w:tc>
        <w:tc>
          <w:tcPr>
            <w:tcW w:w="186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r>
              <w:rPr>
                <w:rFonts w:hint="eastAsia" w:ascii="仿宋_GB2312" w:eastAsia="仿宋_GB2312"/>
                <w:b w:val="0"/>
                <w:i w:val="0"/>
                <w:caps w:val="0"/>
                <w:spacing w:val="0"/>
                <w:w w:val="100"/>
                <w:sz w:val="24"/>
                <w:szCs w:val="24"/>
                <w:lang w:val="en-US" w:eastAsia="zh-CN"/>
              </w:rPr>
              <w:t>1宗</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tblCellMar>
            <w:top w:w="0" w:type="dxa"/>
            <w:left w:w="108" w:type="dxa"/>
            <w:bottom w:w="0" w:type="dxa"/>
            <w:right w:w="108" w:type="dxa"/>
          </w:tblCellMar>
        </w:tblPrEx>
        <w:trPr>
          <w:trHeight w:val="41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4</w:t>
            </w:r>
          </w:p>
        </w:tc>
        <w:tc>
          <w:tcPr>
            <w:tcW w:w="2180"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86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r>
        <w:tblPrEx>
          <w:tblCellMar>
            <w:top w:w="0" w:type="dxa"/>
            <w:left w:w="108" w:type="dxa"/>
            <w:bottom w:w="0" w:type="dxa"/>
            <w:right w:w="108" w:type="dxa"/>
          </w:tblCellMar>
        </w:tblPrEx>
        <w:trPr>
          <w:trHeight w:val="398"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5</w:t>
            </w:r>
          </w:p>
        </w:tc>
        <w:tc>
          <w:tcPr>
            <w:tcW w:w="2180" w:type="dxa"/>
            <w:gridSpan w:val="2"/>
            <w:tcBorders>
              <w:top w:val="single" w:color="000000" w:sz="4" w:space="0"/>
              <w:left w:val="single" w:color="000000"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86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bl>
    <w:p>
      <w:pPr>
        <w:keepLines w:val="0"/>
        <w:widowControl/>
        <w:suppressLineNumbers w:val="0"/>
        <w:snapToGrid/>
        <w:spacing w:before="0" w:beforeAutospacing="0" w:after="0" w:afterAutospacing="0" w:line="240" w:lineRule="auto"/>
        <w:jc w:val="both"/>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备注：以上报价包含尾部烟道及零米地面积灰清理。</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费用总计：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施工单位（盖章）：</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2023年   月   日</w:t>
      </w:r>
    </w:p>
    <w:p>
      <w:pPr>
        <w:keepLines w:val="0"/>
        <w:widowControl/>
        <w:suppressLineNumbers w:val="0"/>
        <w:snapToGrid/>
        <w:spacing w:before="0" w:beforeAutospacing="0" w:after="0" w:afterAutospacing="0" w:line="240" w:lineRule="auto"/>
        <w:jc w:val="both"/>
        <w:textAlignment w:val="center"/>
        <w:rPr>
          <w:rFonts w:hint="eastAsia" w:ascii="仿宋_GB2312" w:hAnsi="仿宋" w:eastAsia="仿宋_GB2312"/>
          <w:b w:val="0"/>
          <w:bCs w:val="0"/>
          <w:sz w:val="24"/>
          <w:lang w:val="zh-CN"/>
        </w:rPr>
      </w:pPr>
      <w:r>
        <w:rPr>
          <w:rFonts w:hint="eastAsia" w:ascii="仿宋_GB2312" w:hAnsi="仿宋" w:eastAsia="仿宋_GB2312"/>
          <w:b w:val="0"/>
          <w:bCs w:val="0"/>
          <w:sz w:val="24"/>
          <w:lang w:val="zh-CN"/>
        </w:rPr>
        <w:t>附表二：</w:t>
      </w:r>
    </w:p>
    <w:p>
      <w:pPr>
        <w:keepLines w:val="0"/>
        <w:widowControl/>
        <w:suppressLineNumbers w:val="0"/>
        <w:snapToGrid/>
        <w:spacing w:before="0" w:beforeAutospacing="0" w:after="0" w:afterAutospacing="0" w:line="240" w:lineRule="auto"/>
        <w:jc w:val="both"/>
        <w:textAlignment w:val="center"/>
        <w:rPr>
          <w:rFonts w:hint="eastAsia" w:ascii="仿宋_GB2312" w:hAnsi="仿宋" w:eastAsia="仿宋_GB2312"/>
          <w:b w:val="0"/>
          <w:bCs w:val="0"/>
          <w:sz w:val="24"/>
          <w:lang w:val="zh-CN"/>
        </w:rPr>
      </w:pPr>
    </w:p>
    <w:p>
      <w:pPr>
        <w:pStyle w:val="2"/>
        <w:ind w:firstLine="3915" w:firstLineChars="1300"/>
        <w:rPr>
          <w:rFonts w:ascii="黑体" w:hAnsi="Arial" w:eastAsia="黑体"/>
          <w:sz w:val="30"/>
          <w:szCs w:val="30"/>
          <w:lang w:val="zh-CN"/>
        </w:rPr>
      </w:pPr>
      <w:r>
        <w:rPr>
          <w:rFonts w:hint="default" w:ascii="黑体" w:hAnsi="Arial" w:eastAsia="黑体"/>
          <w:b/>
          <w:bCs/>
          <w:sz w:val="30"/>
          <w:szCs w:val="30"/>
          <w:lang w:val="zh-CN"/>
        </w:rPr>
        <w:t>商</w:t>
      </w:r>
      <w:r>
        <w:rPr>
          <w:rFonts w:hint="eastAsia" w:ascii="黑体" w:hAnsi="Arial" w:eastAsia="黑体"/>
          <w:sz w:val="30"/>
          <w:szCs w:val="30"/>
          <w:lang w:val="zh-CN"/>
        </w:rPr>
        <w:t>务</w:t>
      </w:r>
      <w:r>
        <w:rPr>
          <w:rFonts w:ascii="黑体" w:hAnsi="Arial" w:eastAsia="黑体"/>
          <w:sz w:val="30"/>
          <w:szCs w:val="30"/>
          <w:lang w:val="zh-CN"/>
        </w:rPr>
        <w:t>偏离表</w:t>
      </w:r>
    </w:p>
    <w:p>
      <w:pPr>
        <w:jc w:val="center"/>
        <w:rPr>
          <w:rFonts w:ascii="宋体" w:hAnsi="Arial"/>
          <w:sz w:val="28"/>
          <w:lang w:val="zh-CN"/>
        </w:rPr>
      </w:pPr>
    </w:p>
    <w:p>
      <w:pPr>
        <w:autoSpaceDE/>
        <w:autoSpaceDN/>
        <w:spacing w:after="0" w:line="0" w:lineRule="atLeast"/>
        <w:jc w:val="left"/>
        <w:rPr>
          <w:rFonts w:hint="eastAsia" w:ascii="仿宋_GB2312" w:hAnsi="仿宋" w:eastAsia="仿宋_GB2312" w:cs="Times New Roman"/>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sz w:val="24"/>
          <w:u w:val="single"/>
          <w:lang w:val="zh-CN"/>
        </w:rPr>
        <w:t>供热中心2#锅炉维修施工项目空预器、省煤器及过热器清理疏通标段</w:t>
      </w:r>
      <w:r>
        <w:rPr>
          <w:rFonts w:hint="eastAsia" w:ascii="仿宋_GB2312" w:hAnsi="仿宋" w:eastAsia="仿宋_GB2312" w:cs="Times New Roman"/>
          <w:sz w:val="24"/>
          <w:u w:val="single"/>
          <w:lang w:val="zh-CN"/>
        </w:rPr>
        <w:t xml:space="preserve">   </w:t>
      </w:r>
    </w:p>
    <w:tbl>
      <w:tblPr>
        <w:tblStyle w:val="6"/>
        <w:tblW w:w="0" w:type="auto"/>
        <w:tblInd w:w="0" w:type="dxa"/>
        <w:tblLayout w:type="fixed"/>
        <w:tblCellMar>
          <w:top w:w="0" w:type="dxa"/>
          <w:left w:w="108" w:type="dxa"/>
          <w:bottom w:w="0" w:type="dxa"/>
          <w:right w:w="108" w:type="dxa"/>
        </w:tblCellMar>
      </w:tblPr>
      <w:tblGrid>
        <w:gridCol w:w="817"/>
        <w:gridCol w:w="3290"/>
        <w:gridCol w:w="3291"/>
        <w:gridCol w:w="1719"/>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29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171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项目的商务条款</w:t>
      </w:r>
      <w:r>
        <w:rPr>
          <w:rFonts w:ascii="仿宋_GB2312" w:hAnsi="仿宋" w:eastAsia="仿宋_GB2312"/>
          <w:sz w:val="24"/>
          <w:lang w:val="zh-CN"/>
        </w:rPr>
        <w:t>、对照</w:t>
      </w:r>
      <w:r>
        <w:rPr>
          <w:rFonts w:hint="eastAsia" w:ascii="仿宋_GB2312" w:hAnsi="仿宋" w:eastAsia="仿宋_GB2312"/>
          <w:sz w:val="24"/>
          <w:lang w:val="zh-CN"/>
        </w:rPr>
        <w:t>招标</w:t>
      </w:r>
      <w:r>
        <w:rPr>
          <w:rFonts w:ascii="仿宋_GB2312" w:hAnsi="仿宋" w:eastAsia="仿宋_GB2312"/>
          <w:sz w:val="24"/>
          <w:lang w:val="zh-CN"/>
        </w:rPr>
        <w:t>文件</w:t>
      </w:r>
      <w:r>
        <w:rPr>
          <w:rFonts w:hint="eastAsia" w:ascii="仿宋_GB2312" w:hAnsi="仿宋" w:eastAsia="仿宋_GB2312"/>
          <w:sz w:val="24"/>
          <w:lang w:val="zh-CN"/>
        </w:rPr>
        <w:t>商务</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w:t>
      </w:r>
      <w:r>
        <w:rPr>
          <w:rFonts w:hint="eastAsia" w:ascii="仿宋_GB2312" w:hAnsi="仿宋" w:eastAsia="仿宋_GB2312"/>
          <w:sz w:val="24"/>
          <w:lang w:val="zh-CN"/>
        </w:rPr>
        <w:t>或“无偏离”，偏离表随投标文件一同递交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autoSpaceDE w:val="0"/>
        <w:autoSpaceDN w:val="0"/>
        <w:spacing w:line="640" w:lineRule="exact"/>
        <w:rPr>
          <w:rFonts w:ascii="仿宋_GB2312" w:hAnsi="仿宋" w:eastAsia="仿宋_GB2312"/>
          <w:sz w:val="24"/>
          <w:lang w:val="zh-CN"/>
        </w:rPr>
      </w:pPr>
    </w:p>
    <w:p>
      <w:pPr>
        <w:autoSpaceDE w:val="0"/>
        <w:autoSpaceDN w:val="0"/>
        <w:spacing w:line="640" w:lineRule="exact"/>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表三</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ascii="黑体" w:hAnsi="Arial" w:eastAsia="黑体"/>
          <w:sz w:val="30"/>
          <w:szCs w:val="30"/>
          <w:lang w:val="zh-CN"/>
        </w:rPr>
        <w:t>技术偏离表</w:t>
      </w:r>
    </w:p>
    <w:p>
      <w:pPr>
        <w:jc w:val="center"/>
        <w:rPr>
          <w:rFonts w:ascii="宋体" w:hAnsi="Arial"/>
          <w:sz w:val="28"/>
          <w:lang w:val="zh-CN"/>
        </w:rPr>
      </w:pPr>
    </w:p>
    <w:p>
      <w:pPr>
        <w:autoSpaceDE/>
        <w:autoSpaceDN/>
        <w:spacing w:after="0" w:line="0" w:lineRule="atLeast"/>
        <w:jc w:val="left"/>
        <w:rPr>
          <w:rFonts w:hint="eastAsia" w:ascii="仿宋_GB2312" w:hAnsi="仿宋" w:eastAsia="仿宋_GB2312" w:cs="Times New Roman"/>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sz w:val="24"/>
          <w:u w:val="single"/>
          <w:lang w:val="zh-CN"/>
        </w:rPr>
        <w:t>供热中心2#锅炉维修施工项目空预器、省煤器及过热器清理疏通标段</w:t>
      </w:r>
      <w:r>
        <w:rPr>
          <w:rFonts w:hint="eastAsia" w:ascii="仿宋_GB2312" w:hAnsi="仿宋" w:eastAsia="仿宋_GB2312" w:cs="Times New Roman"/>
          <w:sz w:val="24"/>
          <w:u w:val="single"/>
          <w:lang w:val="zh-CN"/>
        </w:rPr>
        <w:t xml:space="preserve">   </w:t>
      </w:r>
    </w:p>
    <w:tbl>
      <w:tblPr>
        <w:tblStyle w:val="6"/>
        <w:tblW w:w="0" w:type="auto"/>
        <w:tblInd w:w="0" w:type="dxa"/>
        <w:tblLayout w:type="fixed"/>
        <w:tblCellMar>
          <w:top w:w="0" w:type="dxa"/>
          <w:left w:w="108" w:type="dxa"/>
          <w:bottom w:w="0" w:type="dxa"/>
          <w:right w:w="108" w:type="dxa"/>
        </w:tblCellMar>
      </w:tblPr>
      <w:tblGrid>
        <w:gridCol w:w="817"/>
        <w:gridCol w:w="3079"/>
        <w:gridCol w:w="3079"/>
        <w:gridCol w:w="2100"/>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07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21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w:t>
      </w:r>
      <w:r>
        <w:rPr>
          <w:rFonts w:ascii="仿宋_GB2312" w:hAnsi="仿宋" w:eastAsia="仿宋_GB2312"/>
          <w:sz w:val="24"/>
          <w:lang w:val="zh-CN"/>
        </w:rPr>
        <w:t>的性能指标、对照</w:t>
      </w:r>
      <w:r>
        <w:rPr>
          <w:rFonts w:hint="eastAsia" w:ascii="仿宋_GB2312" w:hAnsi="仿宋" w:eastAsia="仿宋_GB2312"/>
          <w:sz w:val="24"/>
          <w:lang w:val="zh-CN"/>
        </w:rPr>
        <w:t>招标文件技术</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在“偏离情况”栏注明“正偏离”、“负偏离”或者“无偏离”</w:t>
      </w:r>
      <w:r>
        <w:rPr>
          <w:rFonts w:hint="eastAsia" w:ascii="仿宋_GB2312" w:hAnsi="仿宋" w:eastAsia="仿宋_GB2312"/>
          <w:sz w:val="24"/>
          <w:lang w:val="zh-CN"/>
        </w:rPr>
        <w:t>，偏离表随投标文件一同递交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pStyle w:val="2"/>
        <w:rPr>
          <w:rFonts w:hint="default"/>
          <w:lang w:val="en-US" w:eastAsia="zh-CN"/>
        </w:rPr>
      </w:pPr>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DFDD2"/>
    <w:multiLevelType w:val="singleLevel"/>
    <w:tmpl w:val="C6FDFDD2"/>
    <w:lvl w:ilvl="0" w:tentative="0">
      <w:start w:val="5"/>
      <w:numFmt w:val="chineseCounting"/>
      <w:suff w:val="nothing"/>
      <w:lvlText w:val="%1、"/>
      <w:lvlJc w:val="left"/>
      <w:rPr>
        <w:rFonts w:hint="eastAsia"/>
      </w:rPr>
    </w:lvl>
  </w:abstractNum>
  <w:abstractNum w:abstractNumId="1">
    <w:nsid w:val="2D3611B5"/>
    <w:multiLevelType w:val="singleLevel"/>
    <w:tmpl w:val="2D3611B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45C10B5F"/>
    <w:rsid w:val="017F12D4"/>
    <w:rsid w:val="01E3241E"/>
    <w:rsid w:val="022F74DC"/>
    <w:rsid w:val="03B91101"/>
    <w:rsid w:val="07D71CEE"/>
    <w:rsid w:val="08070D6B"/>
    <w:rsid w:val="08445E66"/>
    <w:rsid w:val="09DA5520"/>
    <w:rsid w:val="0D1A2A65"/>
    <w:rsid w:val="0EC030DD"/>
    <w:rsid w:val="0F091391"/>
    <w:rsid w:val="0F1861D4"/>
    <w:rsid w:val="100A0345"/>
    <w:rsid w:val="13BB58AD"/>
    <w:rsid w:val="140D24DD"/>
    <w:rsid w:val="143332F5"/>
    <w:rsid w:val="16E23DFB"/>
    <w:rsid w:val="176D2836"/>
    <w:rsid w:val="19B82418"/>
    <w:rsid w:val="1BA17A2A"/>
    <w:rsid w:val="21312BE5"/>
    <w:rsid w:val="21C6173C"/>
    <w:rsid w:val="228B098C"/>
    <w:rsid w:val="24180157"/>
    <w:rsid w:val="246B40C1"/>
    <w:rsid w:val="24B66377"/>
    <w:rsid w:val="25BF247D"/>
    <w:rsid w:val="27F73392"/>
    <w:rsid w:val="2B854CEE"/>
    <w:rsid w:val="2BA0116E"/>
    <w:rsid w:val="2C813014"/>
    <w:rsid w:val="2EF00CBC"/>
    <w:rsid w:val="2FB96356"/>
    <w:rsid w:val="30D37E45"/>
    <w:rsid w:val="318F22B0"/>
    <w:rsid w:val="32991881"/>
    <w:rsid w:val="34862330"/>
    <w:rsid w:val="36D55FE6"/>
    <w:rsid w:val="36F81E25"/>
    <w:rsid w:val="37584AFD"/>
    <w:rsid w:val="375877D0"/>
    <w:rsid w:val="37E72A62"/>
    <w:rsid w:val="39793197"/>
    <w:rsid w:val="39F53665"/>
    <w:rsid w:val="3BC245AF"/>
    <w:rsid w:val="3C710263"/>
    <w:rsid w:val="3D222B40"/>
    <w:rsid w:val="40AE5174"/>
    <w:rsid w:val="42BB3724"/>
    <w:rsid w:val="431C6069"/>
    <w:rsid w:val="43E5717F"/>
    <w:rsid w:val="445B7D72"/>
    <w:rsid w:val="45C10B5F"/>
    <w:rsid w:val="47013F92"/>
    <w:rsid w:val="475F1FDB"/>
    <w:rsid w:val="4995105C"/>
    <w:rsid w:val="4A6D4EB4"/>
    <w:rsid w:val="4EBD15FA"/>
    <w:rsid w:val="4EEF2101"/>
    <w:rsid w:val="50067498"/>
    <w:rsid w:val="50A672A6"/>
    <w:rsid w:val="51B701A5"/>
    <w:rsid w:val="54F60B2E"/>
    <w:rsid w:val="553C4353"/>
    <w:rsid w:val="55EE615F"/>
    <w:rsid w:val="56020701"/>
    <w:rsid w:val="58DD78CC"/>
    <w:rsid w:val="599A10C9"/>
    <w:rsid w:val="5ABD4099"/>
    <w:rsid w:val="5B266605"/>
    <w:rsid w:val="5D3D574E"/>
    <w:rsid w:val="5DBB7DAF"/>
    <w:rsid w:val="5EF45D66"/>
    <w:rsid w:val="5F9040D2"/>
    <w:rsid w:val="6061339D"/>
    <w:rsid w:val="60956DB9"/>
    <w:rsid w:val="619D030E"/>
    <w:rsid w:val="625051A3"/>
    <w:rsid w:val="63D602A9"/>
    <w:rsid w:val="64C9520C"/>
    <w:rsid w:val="65CF594F"/>
    <w:rsid w:val="669929D9"/>
    <w:rsid w:val="676E33F4"/>
    <w:rsid w:val="68E24AEE"/>
    <w:rsid w:val="693A6AAD"/>
    <w:rsid w:val="6B106DB8"/>
    <w:rsid w:val="6BD60081"/>
    <w:rsid w:val="6D272B23"/>
    <w:rsid w:val="6F8C790A"/>
    <w:rsid w:val="71870DF3"/>
    <w:rsid w:val="72C95E21"/>
    <w:rsid w:val="748218CD"/>
    <w:rsid w:val="76332B34"/>
    <w:rsid w:val="7A067F11"/>
    <w:rsid w:val="7DC91981"/>
    <w:rsid w:val="7E3D6026"/>
    <w:rsid w:val="7E7E10FB"/>
    <w:rsid w:val="7FC46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Indent"/>
    <w:basedOn w:val="1"/>
    <w:semiHidden/>
    <w:unhideWhenUsed/>
    <w:qFormat/>
    <w:uiPriority w:val="99"/>
    <w:pPr>
      <w:spacing w:after="120"/>
      <w:ind w:left="420" w:leftChars="200"/>
    </w:pPr>
  </w:style>
  <w:style w:type="paragraph" w:styleId="5">
    <w:name w:val="Body Text First Indent 2"/>
    <w:basedOn w:val="4"/>
    <w:unhideWhenUsed/>
    <w:qFormat/>
    <w:uiPriority w:val="99"/>
    <w:pPr>
      <w:tabs>
        <w:tab w:val="left" w:pos="6615"/>
      </w:tabs>
      <w:ind w:firstLine="420"/>
    </w:pPr>
    <w:rPr>
      <w:rFonts w:ascii="Calibri" w:hAnsi="Calibri" w:eastAsia="宋体" w:cs="Times New Roman"/>
      <w:spacing w:val="6"/>
      <w:szCs w:val="21"/>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1297</Words>
  <Characters>1468</Characters>
  <Lines>0</Lines>
  <Paragraphs>0</Paragraphs>
  <TotalTime>0</TotalTime>
  <ScaleCrop>false</ScaleCrop>
  <LinksUpToDate>false</LinksUpToDate>
  <CharactersWithSpaces>1707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2021-08-02T07:38:00Z</dcterms:created>
  <dc:creator>烟叶儿</dc:creator>
  <cp:lastModifiedBy>张毅</cp:lastModifiedBy>
  <cp:lastPrinted>2023-07-28T06:50:00Z</cp:lastPrinted>
  <dcterms:modified xsi:type="dcterms:W3CDTF">2023-11-02T00:35:55Z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091DDAECA722471C9350C3F94238431E</vt:lpwstr>
  </property>
</Properties>
</file>