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山东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岱岳制盐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有限公司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制盐车间蒸发罐顶保温修复施工项目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val="en-US" w:eastAsia="zh-CN"/>
        </w:rPr>
      </w:pPr>
    </w:p>
    <w:p>
      <w:pPr>
        <w:spacing w:line="0" w:lineRule="atLeast"/>
        <w:jc w:val="center"/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</w:pPr>
      <w:r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  <w:t>招标文件</w:t>
      </w:r>
    </w:p>
    <w:p>
      <w:pPr>
        <w:pStyle w:val="2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pacing w:line="400" w:lineRule="exact"/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项目编号：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SCB</w:t>
      </w:r>
      <w:r>
        <w:rPr>
          <w:rFonts w:hint="eastAsia" w:ascii="黑体" w:hAnsi="黑体" w:eastAsia="黑体" w:cs="Times New Roman"/>
          <w:sz w:val="32"/>
          <w:szCs w:val="24"/>
        </w:rPr>
        <w:t>-202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3044</w:t>
      </w: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4"/>
        <w:rPr>
          <w:rFonts w:ascii="黑体" w:hAnsi="黑体" w:eastAsia="黑体" w:cs="Times New Roman"/>
          <w:sz w:val="32"/>
          <w:szCs w:val="24"/>
        </w:rPr>
      </w:pPr>
    </w:p>
    <w:p/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jc w:val="center"/>
        <w:rPr>
          <w:rFonts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山东</w:t>
      </w:r>
      <w:r>
        <w:rPr>
          <w:rFonts w:hint="eastAsia" w:ascii="黑体" w:hAnsi="黑体" w:eastAsia="黑体" w:cs="Times New Roman"/>
          <w:sz w:val="32"/>
          <w:szCs w:val="24"/>
          <w:lang w:eastAsia="zh-CN"/>
        </w:rPr>
        <w:t>岱岳制盐</w:t>
      </w:r>
      <w:r>
        <w:rPr>
          <w:rFonts w:hint="eastAsia" w:ascii="黑体" w:hAnsi="黑体" w:eastAsia="黑体" w:cs="Times New Roman"/>
          <w:sz w:val="32"/>
          <w:szCs w:val="24"/>
        </w:rPr>
        <w:t>有限公司</w:t>
      </w:r>
    </w:p>
    <w:p>
      <w:pPr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</w:t>
      </w:r>
      <w:r>
        <w:rPr>
          <w:rFonts w:hint="eastAsia" w:ascii="黑体" w:hAnsi="黑体" w:eastAsia="黑体" w:cs="Times New Roman"/>
          <w:sz w:val="32"/>
          <w:szCs w:val="24"/>
        </w:rPr>
        <w:t>年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8</w:t>
      </w:r>
      <w:r>
        <w:rPr>
          <w:rFonts w:hint="eastAsia" w:ascii="黑体" w:hAnsi="黑体" w:eastAsia="黑体" w:cs="Times New Roman"/>
          <w:sz w:val="32"/>
          <w:szCs w:val="24"/>
        </w:rPr>
        <w:t>月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17日</w:t>
      </w:r>
    </w:p>
    <w:p>
      <w:pPr>
        <w:pStyle w:val="2"/>
        <w:ind w:left="0" w:leftChars="0" w:firstLine="0" w:firstLineChars="0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根据生产需要，现就山东岱岳制盐有限公司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制盐车间蒸发罐顶保温修复施工项目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进行询比价招标，欢迎有施工能力以及施工经验的单位参与投标。</w:t>
      </w:r>
    </w:p>
    <w:p>
      <w:pPr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588" w:firstLineChars="196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招标项目及标准要求：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名称：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制盐车间蒸发罐顶保温修复施工项目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地点：山东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制盐车间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30m层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3、项目内容：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3.1 制盐车间30m层蒸发罐顶锥形桶、二次蒸汽管道防腐保温处理，不凝气管除锈刷漆，为交钥匙工程：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 蒸发罐顶锥形桶、二次蒸汽管道防腐保温处理：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3.2.1 检查制盐车间30m层蒸发罐顶锥形桶、二次蒸汽管道防腐保温情况，拆除并修复破损严重的保温层；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3.2.2 采用一油一布一漆的方式重新修复保温层；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3.2.3 油漆颜色要求为白色，涂刷厚度足够遮盖原色，最终要求与现有蒸发罐罐体及管道颜色保持一致；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3.3 不凝气管除锈刷漆：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3.3.1 除锈后涂刷一底一面防腐漆；</w:t>
      </w:r>
    </w:p>
    <w:p>
      <w:pPr>
        <w:pStyle w:val="2"/>
        <w:spacing w:line="360" w:lineRule="auto"/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3.3.2 油漆颜色要求为白色，最终要求与现有蒸发罐罐体及管道颜色保持一致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3.4 施工所需的所有材料及人工均由投标方负责，包含扎架子、吊车等辅助施工设备；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3.5 因现场工程量难以确认，本次施工仅报单价，实际施工量以实际验收数量为准，最终金额以第三方审计结果为准。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4、工程承包范围：施工费用包含施工所需的所有材料、设备、运输、人工、机械、车辆、安全施工、保养、保险、税费、验收、第三方审计等一切费用；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5、付款方式：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本工程无预付款，施工完成经验收合格并出具第三方审计报告后，付至审计金额的85%,同时开具全额增值税专用发票。余款15%作为质保金,</w:t>
      </w:r>
      <w:bookmarkStart w:id="0" w:name="_GoBack"/>
      <w:bookmarkEnd w:id="0"/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期满后无质量问题30个工作日内一次无息付清，付款方式为现汇或电子承兑支付；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6、其它要求：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6.1 建议投标方提前踏勘现场后再进行报价；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6.2 施工过程中，要服从甲方管理，按甲方现场提出的质量要求进行整改；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6.3 开工前需提供详细的施工方案及安全施工方案，详列施工防护措施、安全施工措施等，施工措施必须符合安全要求；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6.4 质保期：自验收合格之日起2年。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二、施工技术要求：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1、工程质量符合相关专业国家标准。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2、执行国家、行业、山东省及泰安市现行标准、规范和规程。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三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投标资格要求：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1、具有国内法人资格。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2、须具备有效的营业执照。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3、具有良好的商业信誉，投标方未被列入“信用中国”网站(www.creditchina.gov.cn)“失信被执行人”记录名单。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4、本次招标不接受联合体投标。</w:t>
      </w:r>
    </w:p>
    <w:p>
      <w:pPr>
        <w:snapToGrid/>
        <w:spacing w:before="0" w:beforeAutospacing="0" w:after="0" w:afterAutospacing="0" w:line="580" w:lineRule="exact"/>
        <w:ind w:firstLine="600" w:firstLineChars="200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四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投标所需文件：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1、报价单；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2、公司营业执照复印件；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3、能证明投标方专业性的资质文件；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4、2个以上最近2年业绩合同；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以上文件, 加盖公章，合并为一个文件，格式自拟；</w:t>
      </w:r>
    </w:p>
    <w:p>
      <w:pPr>
        <w:numPr>
          <w:ilvl w:val="0"/>
          <w:numId w:val="2"/>
        </w:num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 投标及开标时间：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1、投标时间：截止至2023年8月20日24:00。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2、开标时间：2023年8月21日下午14:00。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六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1、线上，登录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）查看招标文件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eastAsia="仿宋_GB2312"/>
          <w:sz w:val="30"/>
          <w:szCs w:val="30"/>
          <w:lang w:eastAsia="zh-CN"/>
        </w:rPr>
        <w:t>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8月20日24:00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线下，报专用邮箱：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dyzy009@163.com或现场递送纸质版投标文件（密封并盖章），截止时间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8月20日24:00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3、开标地点：山东岱岳制盐有限公司新厂技术中心2楼会议室。</w:t>
      </w:r>
    </w:p>
    <w:p>
      <w:pPr>
        <w:spacing w:line="360" w:lineRule="auto"/>
        <w:ind w:firstLine="675" w:firstLineChars="225"/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4、开标方式：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  <w:t>现场公开报价后进行二次报价，经综合评审后确定中标单位。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七、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其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他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施工工期：材料、设备到场且满足施工条件后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15日历天施工完毕；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八、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联系方式：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联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系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人：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郑经理     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张经理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</w:t>
      </w:r>
    </w:p>
    <w:p>
      <w:pPr>
        <w:snapToGrid/>
        <w:spacing w:before="0" w:beforeAutospacing="0" w:after="0" w:afterAutospacing="0" w:line="560" w:lineRule="exact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13127274866       13705382602  </w:t>
      </w:r>
    </w:p>
    <w:p>
      <w:pPr>
        <w:widowControl/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单位名称：山东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br w:type="textWrapping"/>
      </w:r>
      <w:r>
        <w:rPr>
          <w:rFonts w:eastAsia="仿宋_GB2312"/>
          <w:b w:val="0"/>
          <w:i w:val="0"/>
          <w:caps w:val="0"/>
          <w:spacing w:val="0"/>
          <w:w w:val="100"/>
          <w:sz w:val="30"/>
          <w:szCs w:val="30"/>
        </w:rPr>
        <w:t>    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单位地址：泰安市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岱岳区大汶口石膏工业园区</w:t>
      </w: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18"/>
          <w:szCs w:val="22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附表：报价单</w:t>
      </w:r>
    </w:p>
    <w:tbl>
      <w:tblPr>
        <w:tblStyle w:val="7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248"/>
        <w:gridCol w:w="1364"/>
        <w:gridCol w:w="2158"/>
        <w:gridCol w:w="3257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5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山东岱岳制盐有限公司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制盐车间蒸发罐顶保温修复施工项目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报价单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制盐车间蒸发罐顶保温修复施工项目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  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0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报价内容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单价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（元/m²）</w:t>
            </w:r>
          </w:p>
        </w:tc>
        <w:tc>
          <w:tcPr>
            <w:tcW w:w="3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61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蒸发罐顶保温修复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3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一油一布一漆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61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不凝气管道除锈刷漆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3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  <w:t>一底一面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61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3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3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3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</w:tbl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备注：报价包含施工所需的所有材料及人工、吊车、扎架子等辅助设备，为交钥匙工程。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费用总计：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施工单位（盖章）：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2023年   月   日</w:t>
      </w: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FDFDD2"/>
    <w:multiLevelType w:val="singleLevel"/>
    <w:tmpl w:val="C6FDFDD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jYxNzIwZWYwMTExNzc0OTgwMzc5MTI0MWRhZTcifQ=="/>
  </w:docVars>
  <w:rsids>
    <w:rsidRoot w:val="45C10B5F"/>
    <w:rsid w:val="017F12D4"/>
    <w:rsid w:val="01E3241E"/>
    <w:rsid w:val="022F74DC"/>
    <w:rsid w:val="03B91101"/>
    <w:rsid w:val="07D71CEE"/>
    <w:rsid w:val="08070D6B"/>
    <w:rsid w:val="08445E66"/>
    <w:rsid w:val="09DA5520"/>
    <w:rsid w:val="0D1A2A65"/>
    <w:rsid w:val="0EC030DD"/>
    <w:rsid w:val="0F091391"/>
    <w:rsid w:val="0F1861D4"/>
    <w:rsid w:val="100A0345"/>
    <w:rsid w:val="13BB58AD"/>
    <w:rsid w:val="140D24DD"/>
    <w:rsid w:val="143332F5"/>
    <w:rsid w:val="14F94B77"/>
    <w:rsid w:val="16E23DFB"/>
    <w:rsid w:val="176D2836"/>
    <w:rsid w:val="19B82418"/>
    <w:rsid w:val="1BA17A2A"/>
    <w:rsid w:val="20B916C4"/>
    <w:rsid w:val="228B098C"/>
    <w:rsid w:val="24180157"/>
    <w:rsid w:val="246B40C1"/>
    <w:rsid w:val="24B66377"/>
    <w:rsid w:val="25BF247D"/>
    <w:rsid w:val="26BB3D17"/>
    <w:rsid w:val="27F73392"/>
    <w:rsid w:val="2B854CEE"/>
    <w:rsid w:val="2BA0116E"/>
    <w:rsid w:val="2C813014"/>
    <w:rsid w:val="2EF00CBC"/>
    <w:rsid w:val="2FB96356"/>
    <w:rsid w:val="30516043"/>
    <w:rsid w:val="30D37E45"/>
    <w:rsid w:val="318F22B0"/>
    <w:rsid w:val="32991881"/>
    <w:rsid w:val="34862330"/>
    <w:rsid w:val="36D55FE6"/>
    <w:rsid w:val="36F81E25"/>
    <w:rsid w:val="37584AFD"/>
    <w:rsid w:val="375877D0"/>
    <w:rsid w:val="37E72A62"/>
    <w:rsid w:val="39793197"/>
    <w:rsid w:val="39F53665"/>
    <w:rsid w:val="3BC245AF"/>
    <w:rsid w:val="3D222B40"/>
    <w:rsid w:val="40AE5174"/>
    <w:rsid w:val="42BB3724"/>
    <w:rsid w:val="431C6069"/>
    <w:rsid w:val="43E5717F"/>
    <w:rsid w:val="445B7D72"/>
    <w:rsid w:val="45C10B5F"/>
    <w:rsid w:val="475F1FDB"/>
    <w:rsid w:val="488327C0"/>
    <w:rsid w:val="4995105C"/>
    <w:rsid w:val="4A6D4EB4"/>
    <w:rsid w:val="4EBD15FA"/>
    <w:rsid w:val="4EEF2101"/>
    <w:rsid w:val="50067498"/>
    <w:rsid w:val="50A672A6"/>
    <w:rsid w:val="51B701A5"/>
    <w:rsid w:val="553C4353"/>
    <w:rsid w:val="55EE615F"/>
    <w:rsid w:val="56020701"/>
    <w:rsid w:val="589117F0"/>
    <w:rsid w:val="599A10C9"/>
    <w:rsid w:val="5ABD4099"/>
    <w:rsid w:val="5B266605"/>
    <w:rsid w:val="5D3D574E"/>
    <w:rsid w:val="5DBB7DAF"/>
    <w:rsid w:val="5EF45D66"/>
    <w:rsid w:val="5F9040D2"/>
    <w:rsid w:val="6061339D"/>
    <w:rsid w:val="60956DB9"/>
    <w:rsid w:val="619D030E"/>
    <w:rsid w:val="625051A3"/>
    <w:rsid w:val="63D602A9"/>
    <w:rsid w:val="64C9520C"/>
    <w:rsid w:val="65CF594F"/>
    <w:rsid w:val="669929D9"/>
    <w:rsid w:val="676E33F4"/>
    <w:rsid w:val="68E24AEE"/>
    <w:rsid w:val="693A6AAD"/>
    <w:rsid w:val="6B106DB8"/>
    <w:rsid w:val="6BD60081"/>
    <w:rsid w:val="6D272B23"/>
    <w:rsid w:val="6F8C790A"/>
    <w:rsid w:val="71870DF3"/>
    <w:rsid w:val="72C95E21"/>
    <w:rsid w:val="748218CD"/>
    <w:rsid w:val="76332B34"/>
    <w:rsid w:val="7A067F11"/>
    <w:rsid w:val="7DC91981"/>
    <w:rsid w:val="7E3D6026"/>
    <w:rsid w:val="7E7E10FB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unhideWhenUsed/>
    <w:qFormat/>
    <w:uiPriority w:val="99"/>
    <w:pPr>
      <w:tabs>
        <w:tab w:val="left" w:pos="6615"/>
      </w:tabs>
      <w:ind w:firstLine="420"/>
    </w:pPr>
    <w:rPr>
      <w:rFonts w:ascii="Calibri" w:hAnsi="Calibri" w:eastAsia="宋体" w:cs="Times New Roman"/>
      <w:spacing w:val="6"/>
      <w:szCs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1535</Words>
  <Characters>1711</Characters>
  <Lines>0</Lines>
  <Paragraphs>0</Paragraphs>
  <TotalTime>3</TotalTime>
  <ScaleCrop>false</ScaleCrop>
  <LinksUpToDate>false</LinksUpToDate>
  <CharactersWithSpaces>1940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张毅</cp:lastModifiedBy>
  <cp:lastPrinted>2023-08-17T05:41:00Z</cp:lastPrinted>
  <dcterms:modified xsi:type="dcterms:W3CDTF">2023-08-18T07:16:16Z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091DDAECA722471C9350C3F94238431E</vt:lpwstr>
  </property>
</Properties>
</file>