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供热中心脱硫塔除雾器拆除更换及喷淋层喷淋头疏通更换项目</w:t>
      </w: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rPr>
        <w:t>招标文件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color w:val="auto"/>
          <w:sz w:val="32"/>
          <w:szCs w:val="24"/>
          <w:lang w:val="en-US" w:eastAsia="zh-CN"/>
        </w:rPr>
        <w:t>020</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color w:val="auto"/>
          <w:sz w:val="44"/>
          <w:szCs w:val="44"/>
        </w:rPr>
      </w:pPr>
      <w:r>
        <w:rPr>
          <w:rFonts w:hint="eastAsia" w:ascii="黑体" w:hAnsi="黑体" w:eastAsia="黑体" w:cs="Times New Roman"/>
          <w:color w:val="auto"/>
          <w:sz w:val="32"/>
          <w:szCs w:val="24"/>
        </w:rPr>
        <w:t>202</w:t>
      </w:r>
      <w:r>
        <w:rPr>
          <w:rFonts w:hint="eastAsia" w:ascii="黑体" w:hAnsi="黑体" w:eastAsia="黑体" w:cs="Times New Roman"/>
          <w:color w:val="auto"/>
          <w:sz w:val="32"/>
          <w:szCs w:val="24"/>
          <w:lang w:val="en-US" w:eastAsia="zh-CN"/>
        </w:rPr>
        <w:t>3</w:t>
      </w:r>
      <w:r>
        <w:rPr>
          <w:rFonts w:hint="eastAsia" w:ascii="黑体" w:hAnsi="黑体" w:eastAsia="黑体" w:cs="Times New Roman"/>
          <w:color w:val="auto"/>
          <w:sz w:val="32"/>
          <w:szCs w:val="24"/>
        </w:rPr>
        <w:t>年</w:t>
      </w:r>
      <w:r>
        <w:rPr>
          <w:rFonts w:hint="eastAsia" w:ascii="黑体" w:hAnsi="黑体" w:eastAsia="黑体" w:cs="Times New Roman"/>
          <w:color w:val="auto"/>
          <w:sz w:val="32"/>
          <w:szCs w:val="24"/>
          <w:lang w:val="en-US" w:eastAsia="zh-CN"/>
        </w:rPr>
        <w:t>5</w:t>
      </w:r>
      <w:r>
        <w:rPr>
          <w:rFonts w:hint="eastAsia" w:ascii="黑体" w:hAnsi="黑体" w:eastAsia="黑体" w:cs="Times New Roman"/>
          <w:color w:val="auto"/>
          <w:sz w:val="32"/>
          <w:szCs w:val="24"/>
        </w:rPr>
        <w:t>月</w:t>
      </w:r>
      <w:r>
        <w:rPr>
          <w:rFonts w:hint="eastAsia" w:ascii="黑体" w:hAnsi="黑体" w:eastAsia="黑体" w:cs="Times New Roman"/>
          <w:color w:val="auto"/>
          <w:sz w:val="32"/>
          <w:szCs w:val="24"/>
          <w:lang w:val="en-US" w:eastAsia="zh-CN"/>
        </w:rPr>
        <w:t>30日</w:t>
      </w:r>
    </w:p>
    <w:p>
      <w:pPr>
        <w:jc w:val="center"/>
        <w:rPr>
          <w:rFonts w:hint="eastAsia" w:ascii="方正小标宋简体" w:hAnsi="宋体" w:eastAsia="方正小标宋简体" w:cs="Times New Roman"/>
          <w:sz w:val="44"/>
          <w:szCs w:val="44"/>
        </w:rPr>
      </w:pPr>
    </w:p>
    <w:p>
      <w:pPr>
        <w:jc w:val="both"/>
        <w:rPr>
          <w:rFonts w:hint="eastAsia" w:ascii="方正小标宋简体" w:hAnsi="宋体" w:eastAsia="方正小标宋简体" w:cs="Times New Roman"/>
          <w:sz w:val="44"/>
          <w:szCs w:val="44"/>
        </w:rPr>
      </w:pP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供热中心脱硫塔除雾器拆除更换及喷淋层喷淋头疏通更换项目</w:t>
      </w:r>
      <w:r>
        <w:rPr>
          <w:rFonts w:hint="eastAsia" w:ascii="仿宋_GB2312" w:hAnsi="宋体" w:eastAsia="仿宋_GB2312" w:cs="Times New Roman"/>
          <w:sz w:val="32"/>
          <w:szCs w:val="32"/>
        </w:rPr>
        <w:t>，招标单位为山东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有限公司，该项目已具备条件，现对该项目</w:t>
      </w:r>
      <w:r>
        <w:rPr>
          <w:rFonts w:hint="eastAsia" w:ascii="仿宋_GB2312" w:hAnsi="宋体" w:eastAsia="仿宋_GB2312" w:cs="Times New Roman"/>
          <w:sz w:val="32"/>
          <w:szCs w:val="32"/>
          <w:lang w:eastAsia="zh-CN"/>
        </w:rPr>
        <w:t>维修施工</w:t>
      </w:r>
      <w:r>
        <w:rPr>
          <w:rFonts w:hint="eastAsia" w:ascii="仿宋_GB2312" w:hAnsi="宋体" w:eastAsia="仿宋_GB2312" w:cs="Times New Roman"/>
          <w:sz w:val="32"/>
          <w:szCs w:val="32"/>
        </w:rPr>
        <w:t>进行</w:t>
      </w:r>
      <w:r>
        <w:rPr>
          <w:rFonts w:hint="eastAsia" w:ascii="仿宋_GB2312" w:hAnsi="宋体" w:eastAsia="仿宋_GB2312" w:cs="Times New Roman"/>
          <w:sz w:val="32"/>
          <w:szCs w:val="32"/>
          <w:lang w:eastAsia="zh-CN"/>
        </w:rPr>
        <w:t>询比价招标</w:t>
      </w:r>
      <w:r>
        <w:rPr>
          <w:rFonts w:hint="eastAsia" w:ascii="仿宋_GB2312" w:hAnsi="宋体" w:eastAsia="仿宋_GB2312" w:cs="Times New Roman"/>
          <w:sz w:val="32"/>
          <w:szCs w:val="32"/>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项目名称：山东岱岳制盐有限公司供热中心脱硫塔除雾器拆除更换及喷淋层喷淋头疏通更换项目</w:t>
      </w:r>
      <w:r>
        <w:rPr>
          <w:rFonts w:hint="eastAsia" w:ascii="仿宋_GB2312" w:hAnsi="宋体" w:eastAsia="仿宋_GB2312" w:cs="Times New Roman"/>
          <w:sz w:val="32"/>
          <w:szCs w:val="32"/>
          <w:lang w:val="en-US"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2、项目地点：山东岱岳制盐有限公司供热中心脱硫塔。</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p>
    <w:p>
      <w:pPr>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sz w:val="32"/>
          <w:szCs w:val="32"/>
          <w:lang w:val="en-US" w:eastAsia="zh-CN"/>
        </w:rPr>
        <w:t>3.1 山东岱岳制盐有限公司</w:t>
      </w:r>
      <w:r>
        <w:rPr>
          <w:rFonts w:hint="eastAsia" w:ascii="仿宋_GB2312" w:hAnsi="宋体" w:eastAsia="仿宋_GB2312" w:cs="Times New Roman"/>
          <w:sz w:val="32"/>
          <w:szCs w:val="32"/>
          <w:lang w:eastAsia="zh-CN"/>
        </w:rPr>
        <w:t>供热中心脱硫塔除雾器（共计</w:t>
      </w:r>
      <w:r>
        <w:rPr>
          <w:rFonts w:hint="eastAsia" w:ascii="仿宋_GB2312" w:hAnsi="宋体" w:eastAsia="仿宋_GB2312" w:cs="Times New Roman"/>
          <w:sz w:val="32"/>
          <w:szCs w:val="32"/>
          <w:lang w:val="en-US" w:eastAsia="zh-CN"/>
        </w:rPr>
        <w:t>2层）拆除更换及喷淋层喷淋头疏通更换，</w:t>
      </w:r>
      <w:r>
        <w:rPr>
          <w:rFonts w:hint="eastAsia" w:ascii="仿宋_GB2312" w:hAnsi="宋体" w:eastAsia="仿宋_GB2312" w:cs="Times New Roman"/>
          <w:b w:val="0"/>
          <w:i w:val="0"/>
          <w:caps w:val="0"/>
          <w:spacing w:val="0"/>
          <w:w w:val="100"/>
          <w:sz w:val="32"/>
          <w:szCs w:val="32"/>
          <w:lang w:val="en-US" w:eastAsia="zh-CN"/>
        </w:rPr>
        <w:t>为交钥匙工程；</w:t>
      </w:r>
    </w:p>
    <w:p>
      <w:pPr>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sz w:val="32"/>
          <w:szCs w:val="32"/>
          <w:lang w:val="en-US" w:eastAsia="zh-CN"/>
        </w:rPr>
        <w:t xml:space="preserve">3.2 </w:t>
      </w:r>
      <w:r>
        <w:rPr>
          <w:rFonts w:hint="eastAsia" w:ascii="仿宋_GB2312" w:hAnsi="宋体" w:eastAsia="仿宋_GB2312" w:cs="Times New Roman"/>
          <w:sz w:val="32"/>
          <w:szCs w:val="32"/>
          <w:lang w:eastAsia="zh-CN"/>
        </w:rPr>
        <w:t>脱硫塔除雾器拆除更换</w:t>
      </w:r>
      <w:r>
        <w:rPr>
          <w:rFonts w:hint="eastAsia" w:ascii="仿宋_GB2312" w:hAnsi="宋体" w:eastAsia="仿宋_GB2312" w:cs="Times New Roman"/>
          <w:b w:val="0"/>
          <w:i w:val="0"/>
          <w:caps w:val="0"/>
          <w:spacing w:val="0"/>
          <w:w w:val="100"/>
          <w:sz w:val="32"/>
          <w:szCs w:val="32"/>
          <w:lang w:val="en-US" w:eastAsia="zh-CN"/>
        </w:rPr>
        <w:t>：</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脱硫塔除雾器共计有2层，直径为5.8m，需拆除并更换的除雾器总面积约53m²，除雾器厚度约200mm左右，第一层除雾器标高为19.2m，第二层除雾器标高21.2m，具体施工方法如下：</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3.2.1 将现有两层已破损的除雾器全部拆除并下运至指定位置；</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3.2.2 彻底清理除雾器支撑架上固化的液块及残留叶片等杂物，保证支撑架整体平整，禁止安装除雾器时出现倾斜等现象；</w:t>
      </w:r>
    </w:p>
    <w:p>
      <w:pPr>
        <w:pStyle w:val="12"/>
        <w:snapToGrid/>
        <w:spacing w:before="0" w:beforeAutospacing="0" w:after="0" w:afterAutospacing="0" w:line="240" w:lineRule="auto"/>
        <w:ind w:left="0" w:leftChars="0" w:firstLine="640" w:firstLineChars="200"/>
        <w:jc w:val="both"/>
        <w:textAlignment w:val="baseline"/>
        <w:rPr>
          <w:rFonts w:hint="default"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3.2.3 重新安装新除雾器，保证边角及与脱硫塔塔身接触部分等位置填充严密，禁止出现缝隙及漏洞等情况影响除雾器的效果；</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 xml:space="preserve">3.3 </w:t>
      </w:r>
      <w:r>
        <w:rPr>
          <w:rFonts w:hint="eastAsia" w:ascii="仿宋_GB2312" w:hAnsi="宋体" w:eastAsia="仿宋_GB2312" w:cs="Times New Roman"/>
          <w:sz w:val="32"/>
          <w:szCs w:val="32"/>
          <w:lang w:val="en-US" w:eastAsia="zh-CN"/>
        </w:rPr>
        <w:t>喷淋层喷淋头疏通更换</w:t>
      </w:r>
      <w:r>
        <w:rPr>
          <w:rFonts w:hint="eastAsia" w:ascii="仿宋_GB2312" w:hAnsi="宋体" w:eastAsia="仿宋_GB2312" w:cs="Times New Roman"/>
          <w:b w:val="0"/>
          <w:i w:val="0"/>
          <w:caps w:val="0"/>
          <w:spacing w:val="0"/>
          <w:w w:val="100"/>
          <w:sz w:val="32"/>
          <w:szCs w:val="32"/>
          <w:lang w:val="en-US" w:eastAsia="zh-CN"/>
        </w:rPr>
        <w:t>：</w:t>
      </w:r>
    </w:p>
    <w:p>
      <w:pPr>
        <w:pStyle w:val="12"/>
        <w:snapToGrid/>
        <w:spacing w:before="0" w:beforeAutospacing="0" w:after="0" w:afterAutospacing="0" w:line="240" w:lineRule="auto"/>
        <w:ind w:left="0" w:leftChars="0" w:firstLine="640" w:firstLineChars="200"/>
        <w:jc w:val="both"/>
        <w:textAlignment w:val="baseline"/>
        <w:rPr>
          <w:rFonts w:hint="default" w:ascii="仿宋_GB2312" w:hAnsi="宋体" w:eastAsia="仿宋_GB2312" w:cs="Times New Roman"/>
          <w:i w:val="0"/>
          <w:iCs w:val="0"/>
          <w:color w:val="auto"/>
          <w:kern w:val="2"/>
          <w:sz w:val="32"/>
          <w:szCs w:val="32"/>
          <w:u w:val="none"/>
          <w:lang w:val="en-US" w:eastAsia="zh-CN" w:bidi="ar-SA"/>
        </w:rPr>
      </w:pPr>
      <w:r>
        <w:rPr>
          <w:rFonts w:hint="eastAsia" w:ascii="仿宋_GB2312" w:hAnsi="宋体" w:eastAsia="仿宋_GB2312" w:cs="Times New Roman"/>
          <w:i w:val="0"/>
          <w:iCs w:val="0"/>
          <w:color w:val="auto"/>
          <w:kern w:val="2"/>
          <w:sz w:val="32"/>
          <w:szCs w:val="32"/>
          <w:u w:val="none"/>
          <w:lang w:val="en-US" w:eastAsia="zh-CN" w:bidi="ar-SA"/>
        </w:rPr>
        <w:t>脱硫塔喷淋层共计有3层，分别位于高13m、15m、17m处，因目前脱硫塔正在运行，无法打开人孔门查看喷淋头堵塞情况，故需待脱硫塔停运后由采购人负责检查喷淋头堵塞情况并确认需更换的喷淋头数量，随后由供应商负责疏通及更换，具体施工量以最终验收数量为准；</w:t>
      </w:r>
    </w:p>
    <w:p>
      <w:pPr>
        <w:pStyle w:val="12"/>
        <w:numPr>
          <w:ilvl w:val="0"/>
          <w:numId w:val="0"/>
        </w:numPr>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i w:val="0"/>
          <w:iCs w:val="0"/>
          <w:color w:val="auto"/>
          <w:kern w:val="2"/>
          <w:sz w:val="32"/>
          <w:szCs w:val="32"/>
          <w:u w:val="none"/>
          <w:lang w:val="en-US" w:eastAsia="zh-CN" w:bidi="ar-SA"/>
        </w:rPr>
      </w:pPr>
      <w:r>
        <w:rPr>
          <w:rFonts w:hint="eastAsia" w:ascii="仿宋_GB2312" w:hAnsi="宋体" w:eastAsia="仿宋_GB2312" w:cs="Times New Roman"/>
          <w:i w:val="0"/>
          <w:iCs w:val="0"/>
          <w:color w:val="auto"/>
          <w:kern w:val="2"/>
          <w:sz w:val="32"/>
          <w:szCs w:val="32"/>
          <w:u w:val="none"/>
          <w:lang w:val="en-US" w:eastAsia="zh-CN" w:bidi="ar-SA"/>
        </w:rPr>
        <w:t xml:space="preserve">3.4 </w:t>
      </w:r>
      <w:r>
        <w:rPr>
          <w:rFonts w:hint="eastAsia" w:ascii="仿宋_GB2312" w:hAnsi="宋体" w:eastAsia="仿宋_GB2312" w:cs="Times New Roman"/>
          <w:b w:val="0"/>
          <w:bCs w:val="0"/>
          <w:i w:val="0"/>
          <w:caps w:val="0"/>
          <w:color w:val="auto"/>
          <w:spacing w:val="0"/>
          <w:w w:val="100"/>
          <w:kern w:val="2"/>
          <w:sz w:val="32"/>
          <w:szCs w:val="32"/>
          <w:u w:val="none"/>
          <w:lang w:val="en-US" w:eastAsia="zh-CN" w:bidi="ar-SA"/>
        </w:rPr>
        <w:t>施工内容包含但不限于</w:t>
      </w:r>
      <w:r>
        <w:rPr>
          <w:rFonts w:hint="eastAsia" w:ascii="仿宋_GB2312" w:hAnsi="宋体" w:eastAsia="仿宋_GB2312" w:cs="Times New Roman"/>
          <w:color w:val="auto"/>
          <w:sz w:val="32"/>
          <w:szCs w:val="32"/>
          <w:u w:val="none"/>
          <w:lang w:eastAsia="zh-CN"/>
        </w:rPr>
        <w:t>脱硫塔除雾器（共计</w:t>
      </w:r>
      <w:r>
        <w:rPr>
          <w:rFonts w:hint="eastAsia" w:ascii="仿宋_GB2312" w:hAnsi="宋体" w:eastAsia="仿宋_GB2312" w:cs="Times New Roman"/>
          <w:color w:val="auto"/>
          <w:sz w:val="32"/>
          <w:szCs w:val="32"/>
          <w:u w:val="none"/>
          <w:lang w:val="en-US" w:eastAsia="zh-CN"/>
        </w:rPr>
        <w:t>2层）拆除更换及喷淋层（15m及17m）喷淋头疏通更换等</w:t>
      </w:r>
      <w:r>
        <w:rPr>
          <w:rFonts w:hint="eastAsia" w:ascii="仿宋_GB2312" w:hAnsi="宋体" w:eastAsia="仿宋_GB2312" w:cs="Times New Roman"/>
          <w:b w:val="0"/>
          <w:bCs w:val="0"/>
          <w:i w:val="0"/>
          <w:caps w:val="0"/>
          <w:color w:val="auto"/>
          <w:spacing w:val="0"/>
          <w:w w:val="100"/>
          <w:kern w:val="2"/>
          <w:sz w:val="32"/>
          <w:szCs w:val="32"/>
          <w:u w:val="none"/>
          <w:lang w:val="en-US" w:eastAsia="zh-CN" w:bidi="ar-SA"/>
        </w:rPr>
        <w:t>内容及要求，直至以上脱硫塔除雾器及喷淋系统恢复应具备的正常使用功能，为交钥匙工程；</w:t>
      </w:r>
    </w:p>
    <w:p>
      <w:pPr>
        <w:numPr>
          <w:ilvl w:val="0"/>
          <w:numId w:val="0"/>
        </w:numPr>
        <w:spacing w:before="0" w:after="0" w:line="240" w:lineRule="auto"/>
        <w:ind w:firstLine="640"/>
        <w:jc w:val="left"/>
        <w:rPr>
          <w:rFonts w:hint="default"/>
          <w:lang w:val="en-US" w:eastAsia="zh-CN"/>
        </w:rPr>
      </w:pPr>
      <w:r>
        <w:rPr>
          <w:rFonts w:hint="eastAsia" w:ascii="仿宋_GB2312" w:hAnsi="宋体" w:eastAsia="仿宋_GB2312" w:cs="Times New Roman"/>
          <w:i w:val="0"/>
          <w:iCs w:val="0"/>
          <w:color w:val="auto"/>
          <w:kern w:val="2"/>
          <w:sz w:val="32"/>
          <w:szCs w:val="32"/>
          <w:u w:val="none"/>
          <w:lang w:val="en-US" w:eastAsia="zh-CN" w:bidi="ar-SA"/>
        </w:rPr>
        <w:t>3.5 施工所需的所有材料、人工及脚手架等辅助施工设备均由供应商负责；</w:t>
      </w:r>
    </w:p>
    <w:p>
      <w:pPr>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4、工程承包范围：</w:t>
      </w:r>
      <w:r>
        <w:rPr>
          <w:rFonts w:hint="eastAsia" w:ascii="仿宋_GB2312" w:hAnsi="宋体" w:eastAsia="仿宋_GB2312" w:cs="Times New Roman"/>
          <w:b w:val="0"/>
          <w:i w:val="0"/>
          <w:caps w:val="0"/>
          <w:spacing w:val="0"/>
          <w:w w:val="100"/>
          <w:sz w:val="32"/>
          <w:szCs w:val="32"/>
          <w:lang w:val="en-US" w:eastAsia="zh-CN"/>
        </w:rPr>
        <w:t>施工费用包含</w:t>
      </w:r>
      <w:r>
        <w:rPr>
          <w:rFonts w:hint="eastAsia" w:ascii="仿宋_GB2312" w:hAnsi="宋体" w:eastAsia="仿宋_GB2312" w:cs="Times New Roman"/>
          <w:sz w:val="32"/>
          <w:szCs w:val="32"/>
          <w:lang w:val="en-US" w:eastAsia="zh-CN"/>
        </w:rPr>
        <w:t>所有材料的制造、</w:t>
      </w:r>
      <w:r>
        <w:rPr>
          <w:rFonts w:hint="eastAsia" w:ascii="仿宋_GB2312" w:hAnsi="宋体" w:eastAsia="仿宋_GB2312" w:cs="Times New Roman"/>
          <w:b w:val="0"/>
          <w:i w:val="0"/>
          <w:caps w:val="0"/>
          <w:spacing w:val="0"/>
          <w:w w:val="100"/>
          <w:sz w:val="32"/>
          <w:szCs w:val="32"/>
          <w:lang w:val="en-US" w:eastAsia="zh-CN"/>
        </w:rPr>
        <w:t>加工、运输、机械、吊车、脚手架、人工、安装、安全施工、保养、保险、税费、验收、第三方审计或验收、检测、调试等一切费用，</w:t>
      </w:r>
      <w:r>
        <w:rPr>
          <w:rFonts w:hint="eastAsia" w:ascii="仿宋_GB2312" w:hAnsi="宋体" w:eastAsia="仿宋_GB2312" w:cs="Times New Roman"/>
          <w:sz w:val="32"/>
          <w:szCs w:val="32"/>
          <w:lang w:eastAsia="zh-CN"/>
        </w:rPr>
        <w:t>脱硫塔除雾器拆除更换项目施工费用一次性包死，</w:t>
      </w:r>
      <w:r>
        <w:rPr>
          <w:rFonts w:hint="eastAsia" w:ascii="仿宋_GB2312" w:hAnsi="宋体" w:eastAsia="仿宋_GB2312" w:cs="Times New Roman"/>
          <w:sz w:val="32"/>
          <w:szCs w:val="32"/>
          <w:lang w:val="en-US" w:eastAsia="zh-CN"/>
        </w:rPr>
        <w:t>喷淋层喷淋头疏通更换项目具体施工量以实际验收数量为准，</w:t>
      </w:r>
      <w:r>
        <w:rPr>
          <w:rFonts w:hint="eastAsia" w:ascii="仿宋_GB2312" w:hAnsi="宋体" w:eastAsia="仿宋_GB2312" w:cs="Times New Roman"/>
          <w:b w:val="0"/>
          <w:i w:val="0"/>
          <w:caps w:val="0"/>
          <w:spacing w:val="0"/>
          <w:w w:val="100"/>
          <w:sz w:val="32"/>
          <w:szCs w:val="32"/>
          <w:lang w:val="en-US" w:eastAsia="zh-CN"/>
        </w:rPr>
        <w:t>为交钥匙工程；</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5、付款方式：</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工程无预付款,施工完成并经验收合格后，付至结算金额的85%,同时开具全额增值税专用发票。正常运行（使用）6个月后付至结算金额的97%，余款3%作为质保金,期满后无质量问题30个工作日内一次无息付清，付款方式为现汇或电子承兑支付；</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6、其它要求：</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6.1 建议供应商提前踏勘现场后再进行报价；</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6.2 施工过程中，要服从甲方管理，按甲方现场提出的质量要求进行整改；</w:t>
      </w:r>
    </w:p>
    <w:p>
      <w:pPr>
        <w:pStyle w:val="1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6.3 供应商需提供高空、吊装等作业人员的资质证书，符合安全标准；</w:t>
      </w:r>
    </w:p>
    <w:p>
      <w:pPr>
        <w:pStyle w:val="1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6.4 开工前需提供详细的施工方案及安全施工方案，详列施工防护措施、安全施工措施等，施工措施必须符合安全要求；</w:t>
      </w:r>
    </w:p>
    <w:p>
      <w:pPr>
        <w:pStyle w:val="1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6.5 因停车检修时间有限，</w:t>
      </w:r>
      <w:r>
        <w:rPr>
          <w:rFonts w:hint="eastAsia" w:ascii="仿宋_GB2312" w:hAnsi="宋体" w:eastAsia="仿宋_GB2312" w:cs="Times New Roman"/>
          <w:sz w:val="32"/>
          <w:szCs w:val="32"/>
          <w:lang w:eastAsia="zh-CN"/>
        </w:rPr>
        <w:t>脱硫塔除雾器（共计</w:t>
      </w:r>
      <w:r>
        <w:rPr>
          <w:rFonts w:hint="eastAsia" w:ascii="仿宋_GB2312" w:hAnsi="宋体" w:eastAsia="仿宋_GB2312" w:cs="Times New Roman"/>
          <w:sz w:val="32"/>
          <w:szCs w:val="32"/>
          <w:lang w:val="en-US" w:eastAsia="zh-CN"/>
        </w:rPr>
        <w:t>2层）拆除更换及喷淋层喷淋头疏通更换的所有施工内容须在停车检修期间2日历天内完成；</w:t>
      </w:r>
    </w:p>
    <w:p>
      <w:pPr>
        <w:pStyle w:val="1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6.6 除雾器厚度要求≥190mm，叶片厚度要求≥2.7mm，供应商需提供1块足够大的除雾器样品及1个喷淋头样品随投标文件一同邮寄采购人；</w:t>
      </w:r>
    </w:p>
    <w:p>
      <w:pPr>
        <w:pStyle w:val="1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6.7 喷淋头材质要求：碳化硅，内径为63mm，</w:t>
      </w:r>
      <w:bookmarkStart w:id="9" w:name="_GoBack"/>
      <w:bookmarkEnd w:id="9"/>
      <w:r>
        <w:rPr>
          <w:rFonts w:hint="eastAsia" w:ascii="仿宋_GB2312" w:hAnsi="宋体" w:eastAsia="仿宋_GB2312" w:cs="Times New Roman"/>
          <w:kern w:val="2"/>
          <w:sz w:val="32"/>
          <w:szCs w:val="32"/>
          <w:lang w:val="en-US" w:eastAsia="zh-CN" w:bidi="ar-SA"/>
        </w:rPr>
        <w:t>具体形式详见附图；</w:t>
      </w:r>
    </w:p>
    <w:p>
      <w:pPr>
        <w:pStyle w:val="1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6.8 质保期：自验收合格之日起1年。</w:t>
      </w:r>
    </w:p>
    <w:p>
      <w:pPr>
        <w:pStyle w:val="1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7、工期：</w:t>
      </w:r>
    </w:p>
    <w:p>
      <w:pPr>
        <w:pStyle w:val="1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施工工期有且仅有2日历天。</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w:t>
      </w:r>
      <w:r>
        <w:rPr>
          <w:rFonts w:hint="eastAsia" w:ascii="黑体" w:hAnsi="黑体" w:eastAsia="黑体" w:cs="Times New Roman"/>
          <w:sz w:val="32"/>
          <w:szCs w:val="32"/>
          <w:lang w:eastAsia="zh-CN"/>
        </w:rPr>
        <w:t>供应商</w:t>
      </w:r>
      <w:r>
        <w:rPr>
          <w:rFonts w:hint="eastAsia" w:ascii="黑体" w:hAnsi="黑体" w:eastAsia="黑体" w:cs="Times New Roman"/>
          <w:sz w:val="32"/>
          <w:szCs w:val="32"/>
        </w:rPr>
        <w:t>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未被列入“信用中国”网站(www.creditchina.gov.cn)“失信被执行人”记录名单。</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eastAsia="zh-CN"/>
        </w:rPr>
        <w:t>须具备有效的营业执照。</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截止时间前在</w:t>
      </w:r>
      <w:r>
        <w:rPr>
          <w:rFonts w:hint="eastAsia" w:ascii="仿宋_GB2312" w:hAnsi="宋体" w:eastAsia="仿宋_GB2312" w:cs="Times New Roman"/>
          <w:sz w:val="32"/>
          <w:szCs w:val="32"/>
          <w:lang w:eastAsia="zh-CN"/>
        </w:rPr>
        <w:t>隆道云</w:t>
      </w:r>
      <w:r>
        <w:rPr>
          <w:rFonts w:hint="eastAsia" w:ascii="仿宋_GB2312" w:hAnsi="宋体" w:eastAsia="仿宋_GB2312" w:cs="Times New Roman"/>
          <w:sz w:val="32"/>
          <w:szCs w:val="32"/>
        </w:rPr>
        <w:t>采购平台</w:t>
      </w:r>
      <w:r>
        <w:rPr>
          <w:rFonts w:hint="eastAsia" w:ascii="仿宋_GB2312" w:hAnsi="宋体" w:eastAsia="仿宋_GB2312" w:cs="Times New Roman"/>
          <w:sz w:val="32"/>
          <w:szCs w:val="32"/>
          <w:lang w:eastAsia="zh-CN"/>
        </w:rPr>
        <w:t>（www.longdaoyun.com）</w:t>
      </w:r>
      <w:r>
        <w:rPr>
          <w:rFonts w:hint="eastAsia" w:ascii="仿宋_GB2312" w:hAnsi="宋体" w:eastAsia="仿宋_GB2312" w:cs="Times New Roman"/>
          <w:sz w:val="32"/>
          <w:szCs w:val="32"/>
        </w:rPr>
        <w:t>进行报名，</w:t>
      </w:r>
      <w:r>
        <w:rPr>
          <w:rFonts w:hint="eastAsia" w:ascii="仿宋_GB2312" w:hAnsi="宋体" w:eastAsia="仿宋_GB2312" w:cs="Times New Roman"/>
          <w:sz w:val="32"/>
          <w:szCs w:val="32"/>
          <w:lang w:eastAsia="zh-CN"/>
        </w:rPr>
        <w:t>或登录山东岱岳制盐有限公司官网（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后进行线下报名，报名联系人：张毅，联系电话：</w:t>
      </w:r>
      <w:r>
        <w:rPr>
          <w:rFonts w:hint="eastAsia" w:ascii="仿宋_GB2312" w:hAnsi="宋体" w:eastAsia="仿宋_GB2312" w:cs="Times New Roman"/>
          <w:sz w:val="32"/>
          <w:szCs w:val="32"/>
          <w:lang w:val="en-US" w:eastAsia="zh-CN"/>
        </w:rPr>
        <w:t>13705382602</w:t>
      </w:r>
      <w:r>
        <w:rPr>
          <w:rFonts w:hint="eastAsia" w:ascii="仿宋_GB2312" w:hAnsi="宋体" w:eastAsia="仿宋_GB2312" w:cs="Times New Roman"/>
          <w:sz w:val="32"/>
          <w:szCs w:val="32"/>
          <w:lang w:eastAsia="zh-CN"/>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w:t>
      </w:r>
      <w:r>
        <w:rPr>
          <w:rFonts w:hint="eastAsia" w:ascii="仿宋_GB2312" w:hAnsi="宋体" w:eastAsia="仿宋_GB2312" w:cs="Times New Roman"/>
          <w:color w:val="FF0000"/>
          <w:sz w:val="32"/>
          <w:szCs w:val="32"/>
        </w:rPr>
        <w:t>2</w:t>
      </w:r>
      <w:r>
        <w:rPr>
          <w:rFonts w:hint="eastAsia" w:ascii="仿宋_GB2312" w:hAnsi="宋体" w:eastAsia="仿宋_GB2312" w:cs="Times New Roman"/>
          <w:color w:val="FF0000"/>
          <w:sz w:val="32"/>
          <w:szCs w:val="32"/>
          <w:lang w:val="en-US" w:eastAsia="zh-CN"/>
        </w:rPr>
        <w:t>023年6月4日24时00分</w:t>
      </w:r>
      <w:r>
        <w:rPr>
          <w:rFonts w:hint="eastAsia" w:ascii="仿宋_GB2312" w:hAnsi="宋体" w:eastAsia="仿宋_GB2312" w:cs="Times New Roman"/>
          <w:sz w:val="32"/>
          <w:szCs w:val="32"/>
          <w:lang w:val="en-US" w:eastAsia="zh-CN"/>
        </w:rPr>
        <w:t>，供应商应在截止时间前通过以下2种方式上传电子投标文件邮寄至少3份纸质版投标资料</w:t>
      </w:r>
      <w:r>
        <w:rPr>
          <w:rFonts w:hint="eastAsia" w:ascii="仿宋_GB2312" w:hAnsi="黑体" w:eastAsia="仿宋_GB2312" w:cs="Times New Roman"/>
          <w:kern w:val="44"/>
          <w:sz w:val="32"/>
          <w:szCs w:val="44"/>
          <w:u w:val="none"/>
          <w:lang w:val="en-US" w:eastAsia="zh-CN"/>
        </w:rPr>
        <w:t>（加盖公章并密封）</w:t>
      </w:r>
      <w:r>
        <w:rPr>
          <w:rFonts w:hint="eastAsia" w:ascii="仿宋_GB2312" w:hAnsi="宋体" w:eastAsia="仿宋_GB2312" w:cs="Times New Roman"/>
          <w:sz w:val="32"/>
          <w:szCs w:val="32"/>
          <w:lang w:val="en-US" w:eastAsia="zh-CN"/>
        </w:rPr>
        <w:t>至采购人：</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1、线上：登录隆道云平台报价；</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2、线下：</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1"/>
          <w:rFonts w:hint="eastAsia" w:ascii="仿宋_GB2312" w:hAnsi="宋体" w:eastAsia="仿宋_GB2312" w:cs="Times New Roman"/>
          <w:color w:val="auto"/>
          <w:sz w:val="32"/>
          <w:szCs w:val="32"/>
          <w:lang w:val="en-US" w:eastAsia="zh-CN"/>
        </w:rPr>
        <w:t>报专用邮箱</w:t>
      </w:r>
      <w:r>
        <w:rPr>
          <w:rStyle w:val="11"/>
          <w:rFonts w:hint="eastAsia" w:ascii="仿宋" w:hAnsi="仿宋" w:eastAsia="仿宋"/>
          <w:color w:val="auto"/>
          <w:sz w:val="30"/>
          <w:szCs w:val="30"/>
          <w:lang w:eastAsia="zh-CN"/>
        </w:rPr>
        <w:t>dyzy009@163.com</w:t>
      </w:r>
      <w:r>
        <w:rPr>
          <w:rStyle w:val="11"/>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pStyle w:val="1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3、邮寄地址及收件人：</w:t>
      </w:r>
    </w:p>
    <w:p>
      <w:pPr>
        <w:pStyle w:val="1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邮寄地址：山东省泰安市岱岳区大汶口石膏工业园区山东岱岳制盐有限公司新厂，生产管理部；</w:t>
      </w:r>
    </w:p>
    <w:p>
      <w:pPr>
        <w:pStyle w:val="12"/>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收件人：张毅，13705382602。</w:t>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color w:val="FF0000"/>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color w:val="FF0000"/>
          <w:sz w:val="32"/>
          <w:szCs w:val="32"/>
          <w:highlight w:val="none"/>
          <w:lang w:val="en-US" w:eastAsia="zh-CN"/>
        </w:rPr>
        <w:t>2023年6月5日下午14:00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eastAsia="zh-CN"/>
        </w:rPr>
        <w:t>郑国丰</w:t>
      </w:r>
      <w:r>
        <w:rPr>
          <w:rFonts w:hint="eastAsia" w:ascii="仿宋_GB2312" w:eastAsia="仿宋_GB2312"/>
          <w:sz w:val="30"/>
          <w:szCs w:val="30"/>
          <w:lang w:val="en-US" w:eastAsia="zh-CN"/>
        </w:rPr>
        <w:t xml:space="preserve">           安凯贞      </w:t>
      </w:r>
    </w:p>
    <w:p>
      <w:pPr>
        <w:spacing w:line="360" w:lineRule="auto"/>
        <w:ind w:firstLine="2100" w:firstLineChars="700"/>
        <w:rPr>
          <w:rFonts w:hint="default"/>
          <w:lang w:val="en-US" w:eastAsia="zh-CN"/>
        </w:rPr>
      </w:pPr>
      <w:r>
        <w:rPr>
          <w:rFonts w:hint="eastAsia" w:ascii="仿宋_GB2312" w:eastAsia="仿宋_GB2312"/>
          <w:sz w:val="30"/>
          <w:szCs w:val="30"/>
          <w:lang w:eastAsia="zh-CN"/>
        </w:rPr>
        <w:t>高德山</w:t>
      </w:r>
      <w:r>
        <w:rPr>
          <w:rFonts w:hint="eastAsia" w:ascii="仿宋_GB2312" w:eastAsia="仿宋_GB2312"/>
          <w:sz w:val="30"/>
          <w:szCs w:val="30"/>
          <w:lang w:val="en-US" w:eastAsia="zh-CN"/>
        </w:rPr>
        <w:t xml:space="preserve">           张毅</w:t>
      </w:r>
    </w:p>
    <w:p>
      <w:pPr>
        <w:ind w:firstLine="600" w:firstLineChars="200"/>
        <w:rPr>
          <w:rFonts w:hint="eastAsia" w:ascii="仿宋_GB2312" w:eastAsia="仿宋_GB2312"/>
          <w:sz w:val="30"/>
          <w:szCs w:val="30"/>
          <w:lang w:val="en-US" w:eastAsia="zh-CN"/>
        </w:rPr>
      </w:pPr>
      <w:r>
        <w:rPr>
          <w:rFonts w:hint="eastAsia" w:ascii="仿宋_GB2312" w:eastAsia="仿宋_GB2312"/>
          <w:sz w:val="30"/>
          <w:szCs w:val="30"/>
        </w:rPr>
        <w:t>移动电话：</w:t>
      </w:r>
      <w:r>
        <w:rPr>
          <w:rFonts w:hint="eastAsia" w:ascii="仿宋_GB2312" w:eastAsia="仿宋_GB2312" w:hAnsiTheme="minorHAnsi"/>
          <w:sz w:val="30"/>
          <w:szCs w:val="30"/>
          <w:lang w:val="en-US" w:eastAsia="zh-CN"/>
        </w:rPr>
        <w:t>13127274866</w:t>
      </w:r>
      <w:r>
        <w:rPr>
          <w:rFonts w:hint="eastAsia" w:ascii="仿宋_GB2312" w:eastAsia="仿宋_GB2312"/>
          <w:sz w:val="30"/>
          <w:szCs w:val="30"/>
          <w:lang w:val="en-US" w:eastAsia="zh-CN"/>
        </w:rPr>
        <w:t xml:space="preserve">      </w:t>
      </w:r>
      <w:r>
        <w:rPr>
          <w:rFonts w:hint="eastAsia" w:ascii="仿宋_GB2312" w:eastAsia="仿宋_GB2312" w:hAnsiTheme="minorHAnsi"/>
          <w:sz w:val="30"/>
          <w:szCs w:val="30"/>
          <w:lang w:val="en-US" w:eastAsia="zh-CN"/>
        </w:rPr>
        <w:t>13583857706</w:t>
      </w:r>
      <w:r>
        <w:rPr>
          <w:rFonts w:hint="eastAsia" w:ascii="仿宋_GB2312" w:eastAsia="仿宋_GB2312"/>
          <w:sz w:val="30"/>
          <w:szCs w:val="30"/>
          <w:lang w:val="en-US" w:eastAsia="zh-CN"/>
        </w:rPr>
        <w:t xml:space="preserve"> </w:t>
      </w:r>
    </w:p>
    <w:p>
      <w:pPr>
        <w:ind w:firstLine="2100" w:firstLineChars="700"/>
        <w:rPr>
          <w:rFonts w:hint="eastAsia" w:ascii="仿宋_GB2312" w:eastAsia="仿宋_GB2312" w:hAnsiTheme="minorHAnsi" w:cstheme="minorBidi"/>
          <w:sz w:val="30"/>
          <w:szCs w:val="30"/>
        </w:rPr>
      </w:pPr>
      <w:r>
        <w:rPr>
          <w:rFonts w:hint="eastAsia" w:ascii="仿宋_GB2312" w:eastAsia="仿宋_GB2312"/>
          <w:sz w:val="30"/>
          <w:szCs w:val="30"/>
          <w:lang w:val="en-US" w:eastAsia="zh-CN"/>
        </w:rPr>
        <w:t>13563823376      13705382602</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纪检部门联系人：</w:t>
      </w:r>
      <w:r>
        <w:rPr>
          <w:rFonts w:hint="eastAsia" w:ascii="仿宋_GB2312" w:hAnsi="宋体" w:eastAsia="仿宋_GB2312" w:cs="Times New Roman"/>
          <w:sz w:val="32"/>
          <w:szCs w:val="32"/>
          <w:lang w:eastAsia="zh-CN"/>
        </w:rPr>
        <w:t>侯金安</w:t>
      </w:r>
      <w:r>
        <w:rPr>
          <w:rFonts w:hint="eastAsia" w:ascii="仿宋_GB2312" w:hAnsi="宋体" w:eastAsia="仿宋_GB2312" w:cs="Times New Roman"/>
          <w:sz w:val="32"/>
          <w:szCs w:val="32"/>
        </w:rPr>
        <w:t xml:space="preserve">  </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ascii="方正小标宋简体" w:hAnsi="黑体" w:eastAsia="方正小标宋简体" w:cs="Times New Roman"/>
          <w:kern w:val="44"/>
          <w:sz w:val="44"/>
          <w:szCs w:val="44"/>
        </w:rPr>
      </w:pPr>
      <w:r>
        <w:rPr>
          <w:rFonts w:hint="eastAsia" w:ascii="方正小标宋简体" w:hAnsi="黑体" w:eastAsia="方正小标宋简体" w:cs="Times New Roman"/>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w:t>
      </w:r>
      <w:r>
        <w:rPr>
          <w:rFonts w:hint="eastAsia" w:ascii="仿宋_GB2312" w:hAnsi="黑体" w:eastAsia="仿宋_GB2312" w:cs="Times New Roman"/>
          <w:kern w:val="44"/>
          <w:sz w:val="32"/>
          <w:szCs w:val="44"/>
          <w:lang w:eastAsia="zh-CN"/>
        </w:rPr>
        <w:t>采购人</w:t>
      </w:r>
      <w:r>
        <w:rPr>
          <w:rFonts w:hint="eastAsia" w:ascii="仿宋_GB2312" w:hAnsi="黑体" w:eastAsia="仿宋_GB2312" w:cs="Times New Roman"/>
          <w:kern w:val="44"/>
          <w:sz w:val="32"/>
          <w:szCs w:val="44"/>
        </w:rPr>
        <w:t>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none"/>
        </w:rPr>
      </w:pPr>
      <w:r>
        <w:rPr>
          <w:rFonts w:hint="eastAsia" w:ascii="黑体" w:hAnsi="黑体" w:eastAsia="黑体" w:cs="Times New Roman"/>
          <w:kern w:val="44"/>
          <w:sz w:val="32"/>
          <w:szCs w:val="44"/>
          <w:u w:val="none"/>
        </w:rPr>
        <w:t>五、投标文件的编写</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bookmarkStart w:id="0" w:name="_Toc5285"/>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bookmarkEnd w:id="0"/>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none"/>
          <w:lang w:val="zh-CN" w:eastAsia="zh-CN"/>
        </w:rPr>
      </w:pPr>
      <w:bookmarkStart w:id="1" w:name="_Toc27562"/>
      <w:bookmarkStart w:id="2" w:name="_Toc3112"/>
      <w:r>
        <w:rPr>
          <w:rFonts w:hint="eastAsia" w:ascii="仿宋_GB2312" w:hAnsi="黑体" w:eastAsia="仿宋_GB2312" w:cs="Times New Roman"/>
          <w:kern w:val="44"/>
          <w:sz w:val="32"/>
          <w:szCs w:val="44"/>
          <w:u w:val="none"/>
          <w:lang w:val="zh-CN" w:eastAsia="zh-CN"/>
        </w:rPr>
        <w:t>1.2.1资格证明文件</w:t>
      </w:r>
      <w:bookmarkEnd w:id="1"/>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（1）供应商简况表；</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（2）营业执照副本复印件（加盖公章）；</w:t>
      </w:r>
    </w:p>
    <w:p>
      <w:pPr>
        <w:ind w:firstLine="640" w:firstLineChars="200"/>
        <w:rPr>
          <w:rFonts w:hint="eastAsia"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法人代表人授权委托书；</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1.2.2商务部分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（1）报价单（必须加盖公章，否则报价无效）；</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w:t>
      </w:r>
      <w:r>
        <w:rPr>
          <w:rFonts w:hint="eastAsia" w:ascii="仿宋_GB2312" w:hAnsi="黑体" w:eastAsia="仿宋_GB2312" w:cs="Times New Roman"/>
          <w:kern w:val="44"/>
          <w:sz w:val="32"/>
          <w:szCs w:val="44"/>
          <w:u w:val="none"/>
          <w:lang w:val="en-US" w:eastAsia="zh-CN"/>
        </w:rPr>
        <w:t>能证明供应商专业性的资质文件，如ISO9001质量管理体系认证证书、安全生产许可证、建筑施工总承包资质、机电安装工程专业承包资质等</w:t>
      </w:r>
      <w:r>
        <w:rPr>
          <w:rFonts w:hint="eastAsia" w:ascii="仿宋_GB2312" w:hAnsi="黑体" w:eastAsia="仿宋_GB2312" w:cs="Times New Roman"/>
          <w:kern w:val="44"/>
          <w:sz w:val="32"/>
          <w:szCs w:val="44"/>
          <w:u w:val="none"/>
          <w:lang w:val="zh-CN" w:eastAsia="zh-CN"/>
        </w:rPr>
        <w:t>；</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1.2.3技术部分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 xml:space="preserve">（1）供应商需自行组织详细的施工方案，详述各施工项目的施工方法、安全施工方案等内容，评标委员会将根据各自提供的施工方案进行评比打分并评选出最佳方案； </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（2）施工方案：包括但不限于劳动力、机械设备和材料投入计划等；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（3）安全施工方案：包括但不限于任何可能的紧急情况的处理措施、预案以及抵抗风险（包括工程施工过程及储罐拆除、运输及安装过程中可能遇到的各种风险）的措施、现场环境保护措施等；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5</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备注：格式自拟，请供应商按照相关要求自行编制；</w:t>
      </w:r>
    </w:p>
    <w:bookmarkEnd w:id="2"/>
    <w:p>
      <w:pPr>
        <w:ind w:firstLine="640" w:firstLineChars="200"/>
        <w:rPr>
          <w:rFonts w:hint="default"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1.3 报价文件的内容必须属实，任何夸张和不实的行为都会被认为是对</w:t>
      </w:r>
      <w:r>
        <w:rPr>
          <w:rFonts w:hint="eastAsia" w:ascii="仿宋_GB2312" w:hAnsi="黑体" w:eastAsia="仿宋_GB2312" w:cs="Times New Roman"/>
          <w:kern w:val="44"/>
          <w:sz w:val="32"/>
          <w:szCs w:val="44"/>
          <w:u w:val="none"/>
          <w:lang w:val="en-US" w:eastAsia="zh-CN"/>
        </w:rPr>
        <w:t>报价</w:t>
      </w:r>
      <w:r>
        <w:rPr>
          <w:rFonts w:hint="eastAsia" w:ascii="仿宋_GB2312" w:hAnsi="黑体" w:eastAsia="仿宋_GB2312" w:cs="Times New Roman"/>
          <w:kern w:val="44"/>
          <w:sz w:val="32"/>
          <w:szCs w:val="44"/>
          <w:u w:val="non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供应商必须将投标文件按顺序合并于一个PDF文件或word文件中，编制目录索引，并插入页码，封皮需法人签字并盖章。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1、递交投标文件的方式和时间</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lang w:val="en-US" w:eastAsia="zh-CN"/>
        </w:rPr>
        <w:t xml:space="preserve">1.1 </w:t>
      </w:r>
      <w:r>
        <w:rPr>
          <w:rFonts w:hint="eastAsia" w:ascii="仿宋_GB2312" w:hAnsi="黑体" w:eastAsia="仿宋_GB2312" w:cs="Times New Roman"/>
          <w:kern w:val="44"/>
          <w:sz w:val="32"/>
          <w:szCs w:val="44"/>
          <w:u w:val="none"/>
        </w:rPr>
        <w:t>方式：</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rPr>
        <w:t>线上</w:t>
      </w:r>
      <w:r>
        <w:rPr>
          <w:rFonts w:hint="eastAsia" w:ascii="仿宋_GB2312" w:hAnsi="黑体" w:eastAsia="仿宋_GB2312" w:cs="Times New Roman"/>
          <w:kern w:val="44"/>
          <w:sz w:val="32"/>
          <w:szCs w:val="44"/>
          <w:u w:val="none"/>
          <w:lang w:eastAsia="zh-CN"/>
        </w:rPr>
        <w:t>：</w:t>
      </w:r>
      <w:r>
        <w:rPr>
          <w:rFonts w:hint="eastAsia" w:ascii="仿宋_GB2312" w:hAnsi="黑体" w:eastAsia="仿宋_GB2312" w:cs="Times New Roman"/>
          <w:kern w:val="44"/>
          <w:sz w:val="32"/>
          <w:szCs w:val="44"/>
          <w:u w:val="none"/>
        </w:rPr>
        <w:t>登录隆道云平台报价</w:t>
      </w:r>
      <w:r>
        <w:rPr>
          <w:rFonts w:hint="eastAsia" w:ascii="仿宋_GB2312" w:hAnsi="黑体" w:eastAsia="仿宋_GB2312" w:cs="Times New Roman"/>
          <w:kern w:val="44"/>
          <w:sz w:val="32"/>
          <w:szCs w:val="44"/>
          <w:u w:val="none"/>
          <w:lang w:eastAsia="zh-CN"/>
        </w:rPr>
        <w:t>，或登录山东岱岳制盐有限公司官网（</w:t>
      </w:r>
      <w:r>
        <w:rPr>
          <w:rFonts w:hint="eastAsia" w:ascii="仿宋_GB2312" w:hAnsi="黑体" w:eastAsia="仿宋_GB2312" w:cs="Times New Roman"/>
          <w:kern w:val="44"/>
          <w:sz w:val="32"/>
          <w:szCs w:val="44"/>
          <w:u w:val="none"/>
          <w:lang w:val="en-US" w:eastAsia="zh-CN"/>
        </w:rPr>
        <w:t>www.sddyzy.com</w:t>
      </w:r>
      <w:r>
        <w:rPr>
          <w:rFonts w:hint="eastAsia" w:ascii="仿宋_GB2312" w:hAnsi="黑体" w:eastAsia="仿宋_GB2312" w:cs="Times New Roman"/>
          <w:kern w:val="44"/>
          <w:sz w:val="32"/>
          <w:szCs w:val="44"/>
          <w:u w:val="none"/>
          <w:lang w:eastAsia="zh-CN"/>
        </w:rPr>
        <w:t>）查看招标公告</w:t>
      </w:r>
      <w:r>
        <w:rPr>
          <w:rFonts w:hint="eastAsia" w:ascii="仿宋_GB2312" w:hAnsi="黑体" w:eastAsia="仿宋_GB2312" w:cs="Times New Roman"/>
          <w:kern w:val="44"/>
          <w:sz w:val="32"/>
          <w:szCs w:val="44"/>
          <w:u w:val="none"/>
        </w:rPr>
        <w:t>；</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lang w:eastAsia="zh-CN"/>
        </w:rPr>
        <w:t>线下：报专用邮箱：</w:t>
      </w:r>
      <w:r>
        <w:rPr>
          <w:rFonts w:hint="eastAsia" w:ascii="仿宋_GB2312" w:hAnsi="黑体" w:eastAsia="仿宋_GB2312" w:cs="Times New Roman"/>
          <w:kern w:val="44"/>
          <w:sz w:val="32"/>
          <w:szCs w:val="44"/>
          <w:u w:val="none"/>
          <w:lang w:eastAsia="zh-CN"/>
        </w:rPr>
        <w:fldChar w:fldCharType="begin"/>
      </w:r>
      <w:r>
        <w:rPr>
          <w:rFonts w:hint="eastAsia" w:ascii="仿宋_GB2312" w:hAnsi="黑体" w:eastAsia="仿宋_GB2312" w:cs="Times New Roman"/>
          <w:kern w:val="44"/>
          <w:sz w:val="32"/>
          <w:szCs w:val="44"/>
          <w:u w:val="none"/>
          <w:lang w:eastAsia="zh-CN"/>
        </w:rPr>
        <w:instrText xml:space="preserve"> HYPERLINK "mailto:dyzy009@163.com" </w:instrText>
      </w:r>
      <w:r>
        <w:rPr>
          <w:rFonts w:hint="eastAsia" w:ascii="仿宋_GB2312" w:hAnsi="黑体" w:eastAsia="仿宋_GB2312" w:cs="Times New Roman"/>
          <w:kern w:val="44"/>
          <w:sz w:val="32"/>
          <w:szCs w:val="44"/>
          <w:u w:val="none"/>
          <w:lang w:eastAsia="zh-CN"/>
        </w:rPr>
        <w:fldChar w:fldCharType="separate"/>
      </w:r>
      <w:r>
        <w:rPr>
          <w:rFonts w:hint="eastAsia" w:ascii="仿宋_GB2312" w:hAnsi="黑体" w:eastAsia="仿宋_GB2312" w:cs="Times New Roman"/>
          <w:kern w:val="44"/>
          <w:sz w:val="32"/>
          <w:szCs w:val="44"/>
          <w:u w:val="none"/>
          <w:lang w:eastAsia="zh-CN"/>
        </w:rPr>
        <w:t>dyzy009@163.com</w:t>
      </w:r>
      <w:r>
        <w:rPr>
          <w:rFonts w:hint="eastAsia" w:ascii="仿宋_GB2312" w:hAnsi="黑体" w:eastAsia="仿宋_GB2312" w:cs="Times New Roman"/>
          <w:kern w:val="44"/>
          <w:sz w:val="32"/>
          <w:szCs w:val="44"/>
          <w:u w:val="none"/>
          <w:lang w:eastAsia="zh-CN"/>
        </w:rPr>
        <w:fldChar w:fldCharType="end"/>
      </w:r>
      <w:r>
        <w:rPr>
          <w:rFonts w:hint="eastAsia" w:ascii="仿宋_GB2312" w:hAnsi="黑体" w:eastAsia="仿宋_GB2312" w:cs="Times New Roman"/>
          <w:kern w:val="44"/>
          <w:sz w:val="32"/>
          <w:szCs w:val="44"/>
          <w:u w:val="none"/>
          <w:lang w:eastAsia="zh-CN"/>
        </w:rPr>
        <w:t>；</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kern w:val="44"/>
          <w:sz w:val="32"/>
          <w:szCs w:val="44"/>
          <w:u w:val="none"/>
          <w:lang w:val="en-US" w:eastAsia="zh-CN"/>
        </w:rPr>
        <w:t xml:space="preserve">1.2 </w:t>
      </w:r>
      <w:r>
        <w:rPr>
          <w:rFonts w:hint="eastAsia" w:ascii="仿宋_GB2312" w:hAnsi="黑体" w:eastAsia="仿宋_GB2312" w:cs="Times New Roman"/>
          <w:kern w:val="44"/>
          <w:sz w:val="32"/>
          <w:szCs w:val="44"/>
          <w:u w:val="none"/>
        </w:rPr>
        <w:t>投标截止时间：</w:t>
      </w:r>
      <w:r>
        <w:rPr>
          <w:rFonts w:hint="eastAsia" w:ascii="仿宋_GB2312" w:hAnsi="黑体" w:eastAsia="仿宋_GB2312" w:cs="Times New Roman"/>
          <w:kern w:val="44"/>
          <w:sz w:val="32"/>
          <w:szCs w:val="44"/>
          <w:u w:val="none"/>
          <w:lang w:val="en-US" w:eastAsia="zh-CN"/>
        </w:rPr>
        <w:t>截止时间</w:t>
      </w:r>
      <w:r>
        <w:rPr>
          <w:rFonts w:hint="eastAsia" w:ascii="仿宋_GB2312" w:hAnsi="黑体" w:eastAsia="仿宋_GB2312" w:cs="Times New Roman"/>
          <w:color w:val="auto"/>
          <w:kern w:val="44"/>
          <w:sz w:val="32"/>
          <w:szCs w:val="44"/>
          <w:u w:val="none"/>
        </w:rPr>
        <w:t>2</w:t>
      </w:r>
      <w:r>
        <w:rPr>
          <w:rFonts w:hint="eastAsia" w:ascii="仿宋_GB2312" w:hAnsi="黑体" w:eastAsia="仿宋_GB2312" w:cs="Times New Roman"/>
          <w:color w:val="auto"/>
          <w:kern w:val="44"/>
          <w:sz w:val="32"/>
          <w:szCs w:val="44"/>
          <w:u w:val="none"/>
          <w:lang w:val="en-US" w:eastAsia="zh-CN"/>
        </w:rPr>
        <w:t>023年6月4日24时00分。</w:t>
      </w:r>
    </w:p>
    <w:p>
      <w:pPr>
        <w:pStyle w:val="12"/>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1.3 </w:t>
      </w:r>
      <w:r>
        <w:rPr>
          <w:rFonts w:hint="eastAsia" w:ascii="仿宋_GB2312" w:hAnsi="黑体" w:eastAsia="仿宋_GB2312" w:cs="Times New Roman"/>
          <w:color w:val="FF0000"/>
          <w:kern w:val="44"/>
          <w:sz w:val="32"/>
          <w:szCs w:val="44"/>
          <w:u w:val="none"/>
        </w:rPr>
        <w:t>供应商代表必须在投标截止时间前将投标文件上传</w:t>
      </w:r>
      <w:r>
        <w:rPr>
          <w:rFonts w:hint="eastAsia" w:ascii="仿宋_GB2312" w:hAnsi="黑体" w:eastAsia="仿宋_GB2312" w:cs="Times New Roman"/>
          <w:color w:val="FF0000"/>
          <w:kern w:val="44"/>
          <w:sz w:val="32"/>
          <w:szCs w:val="44"/>
          <w:u w:val="none"/>
          <w:lang w:eastAsia="zh-CN"/>
        </w:rPr>
        <w:t>并邮寄至少</w:t>
      </w:r>
      <w:r>
        <w:rPr>
          <w:rFonts w:hint="eastAsia" w:ascii="仿宋_GB2312" w:hAnsi="黑体" w:eastAsia="仿宋_GB2312" w:cs="Times New Roman"/>
          <w:color w:val="FF0000"/>
          <w:kern w:val="44"/>
          <w:sz w:val="32"/>
          <w:szCs w:val="44"/>
          <w:u w:val="none"/>
          <w:lang w:val="en-US" w:eastAsia="zh-CN"/>
        </w:rPr>
        <w:t>3份投标文件（加盖公章并密封）至采购人，邮寄地址：</w:t>
      </w:r>
      <w:r>
        <w:rPr>
          <w:rFonts w:hint="eastAsia" w:ascii="仿宋_GB2312" w:hAnsi="宋体" w:eastAsia="仿宋_GB2312" w:cs="Times New Roman"/>
          <w:color w:val="FF0000"/>
          <w:sz w:val="32"/>
          <w:szCs w:val="32"/>
          <w:u w:val="none"/>
          <w:lang w:val="en-US" w:eastAsia="zh-CN"/>
        </w:rPr>
        <w:t>山东省泰安市岱岳区大汶口石膏工业园区山东岱岳制盐有限公司新厂，生产管理部；收件人：张毅，13705382602。</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color w:val="auto"/>
          <w:kern w:val="44"/>
          <w:sz w:val="32"/>
          <w:szCs w:val="44"/>
          <w:u w:val="none"/>
          <w:lang w:val="en-US" w:eastAsia="zh-CN"/>
        </w:rPr>
        <w:t xml:space="preserve">1.4 </w:t>
      </w:r>
      <w:r>
        <w:rPr>
          <w:rFonts w:hint="eastAsia" w:ascii="仿宋_GB2312" w:hAnsi="黑体" w:eastAsia="仿宋_GB2312" w:cs="Times New Roman"/>
          <w:color w:val="auto"/>
          <w:kern w:val="44"/>
          <w:sz w:val="32"/>
          <w:szCs w:val="44"/>
          <w:u w:val="none"/>
        </w:rPr>
        <w:t>电报、电话、</w:t>
      </w:r>
      <w:r>
        <w:rPr>
          <w:rFonts w:hint="eastAsia" w:ascii="仿宋_GB2312" w:hAnsi="黑体" w:eastAsia="仿宋_GB2312" w:cs="Times New Roman"/>
          <w:color w:val="auto"/>
          <w:kern w:val="44"/>
          <w:sz w:val="32"/>
          <w:szCs w:val="44"/>
          <w:u w:val="none"/>
          <w:lang w:eastAsia="zh-CN"/>
        </w:rPr>
        <w:t>口头报价</w:t>
      </w:r>
      <w:r>
        <w:rPr>
          <w:rFonts w:hint="eastAsia" w:ascii="仿宋_GB2312" w:hAnsi="黑体" w:eastAsia="仿宋_GB2312" w:cs="Times New Roman"/>
          <w:color w:val="auto"/>
          <w:kern w:val="44"/>
          <w:sz w:val="32"/>
          <w:szCs w:val="44"/>
          <w:u w:val="none"/>
        </w:rPr>
        <w:t>等形式的投标概不接受。</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non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ascii="方正小标宋简体" w:hAnsi="黑体" w:eastAsia="方正小标宋简体" w:cs="Times New Roman"/>
          <w:kern w:val="44"/>
          <w:sz w:val="44"/>
          <w:szCs w:val="44"/>
        </w:rPr>
      </w:pPr>
      <w:r>
        <w:rPr>
          <w:rFonts w:ascii="Times New Roman" w:hAnsi="Times New Roman" w:eastAsia="宋体" w:cs="Times New Roman"/>
          <w:szCs w:val="24"/>
        </w:rPr>
        <w:br w:type="page"/>
      </w:r>
      <w:bookmarkStart w:id="3" w:name="_Toc152045587"/>
      <w:bookmarkStart w:id="4" w:name="_Toc152042364"/>
      <w:bookmarkStart w:id="5" w:name="_Toc144974554"/>
      <w:bookmarkStart w:id="6" w:name="_Toc179632605"/>
      <w:r>
        <w:rPr>
          <w:rFonts w:hint="eastAsia" w:ascii="方正小标宋简体" w:hAnsi="黑体" w:eastAsia="方正小标宋简体" w:cs="Times New Roman"/>
          <w:kern w:val="44"/>
          <w:sz w:val="44"/>
          <w:szCs w:val="44"/>
        </w:rPr>
        <w:t>第三章 评标办法</w:t>
      </w:r>
      <w:bookmarkEnd w:id="3"/>
      <w:bookmarkEnd w:id="4"/>
      <w:bookmarkEnd w:id="5"/>
      <w:bookmarkEnd w:id="6"/>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none"/>
          <w:lang w:val="zh-CN" w:eastAsia="zh-CN"/>
        </w:rPr>
        <w:t>评标委员会将根据各自提供的施工方案及安全施工方案进行评比打分并评选出最佳方案，</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7"/>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7"/>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w:t>
            </w:r>
            <w:r>
              <w:rPr>
                <w:rFonts w:hint="eastAsia" w:ascii="仿宋_GB2312" w:hAnsi="仿宋" w:eastAsia="仿宋_GB2312"/>
                <w:sz w:val="24"/>
                <w:szCs w:val="24"/>
                <w:lang w:val="zh-CN"/>
              </w:rPr>
              <w:t>供应商</w:t>
            </w:r>
            <w:r>
              <w:rPr>
                <w:rFonts w:ascii="仿宋_GB2312" w:hAnsi="仿宋" w:eastAsia="仿宋_GB2312"/>
                <w:sz w:val="24"/>
                <w:szCs w:val="24"/>
                <w:lang w:val="zh-CN"/>
              </w:rPr>
              <w:t>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7"/>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zh-CN"/>
              </w:rPr>
              <w:t>专业资质文件</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en-US" w:eastAsia="zh-CN"/>
              </w:rPr>
              <w:t>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autoSpaceDE/>
              <w:autoSpaceDN/>
              <w:snapToGrid/>
              <w:spacing w:line="240" w:lineRule="auto"/>
              <w:ind w:firstLine="480" w:firstLineChars="200"/>
              <w:rPr>
                <w:rFonts w:ascii="仿宋_GB2312" w:hAnsi="仿宋" w:eastAsia="仿宋_GB2312" w:cstheme="minorBidi"/>
                <w:color w:val="000000"/>
                <w:kern w:val="2"/>
                <w:sz w:val="24"/>
                <w:szCs w:val="24"/>
                <w:lang w:val="zh-CN" w:eastAsia="zh-CN" w:bidi="ar-SA"/>
              </w:rPr>
            </w:pPr>
            <w:r>
              <w:rPr>
                <w:rFonts w:hint="eastAsia" w:ascii="仿宋_GB2312" w:hAnsi="仿宋" w:eastAsia="仿宋_GB2312"/>
                <w:sz w:val="24"/>
                <w:szCs w:val="24"/>
                <w:lang w:val="zh-CN"/>
              </w:rPr>
              <w:t>提供</w:t>
            </w:r>
            <w:r>
              <w:rPr>
                <w:rFonts w:hint="eastAsia" w:ascii="仿宋_GB2312" w:hAnsi="仿宋" w:eastAsia="仿宋_GB2312" w:cstheme="minorBidi"/>
                <w:kern w:val="2"/>
                <w:sz w:val="24"/>
                <w:szCs w:val="24"/>
                <w:u w:val="none"/>
                <w:lang w:val="zh-CN" w:eastAsia="zh-CN"/>
              </w:rPr>
              <w:t>能证明供应商专业性的资质文件，如ISO9001质量管理体系证书、安全生产许可证、建筑施工总承包、机电安装工程专业总承包资质等。</w:t>
            </w:r>
            <w:r>
              <w:rPr>
                <w:rFonts w:hint="eastAsia" w:ascii="仿宋_GB2312" w:hAnsi="仿宋" w:eastAsia="仿宋_GB2312"/>
                <w:sz w:val="24"/>
                <w:szCs w:val="24"/>
              </w:rPr>
              <w:t>评委根据</w:t>
            </w:r>
            <w:r>
              <w:rPr>
                <w:rFonts w:hint="eastAsia" w:ascii="仿宋_GB2312" w:hAnsi="仿宋" w:eastAsia="仿宋_GB2312"/>
                <w:sz w:val="24"/>
                <w:szCs w:val="24"/>
                <w:lang w:eastAsia="zh-CN"/>
              </w:rPr>
              <w:t>资质情况</w:t>
            </w:r>
            <w:r>
              <w:rPr>
                <w:rFonts w:hint="eastAsia" w:ascii="仿宋_GB2312" w:hAnsi="仿宋" w:eastAsia="仿宋_GB2312"/>
                <w:sz w:val="24"/>
                <w:szCs w:val="24"/>
              </w:rPr>
              <w:t>酌情得0-</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r>
              <w:rPr>
                <w:rFonts w:hint="eastAsia" w:ascii="仿宋_GB2312" w:hAnsi="仿宋" w:eastAsia="仿宋_GB2312" w:cstheme="minorBidi"/>
                <w:kern w:val="2"/>
                <w:sz w:val="24"/>
                <w:szCs w:val="24"/>
                <w:u w:val="none"/>
                <w:lang w:val="zh-CN" w:eastAsia="zh-CN"/>
              </w:rPr>
              <w:t>；</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en-US" w:eastAsia="zh-CN" w:bidi="ar-SA"/>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cstheme="minorBidi"/>
                <w:color w:val="000000"/>
                <w:kern w:val="2"/>
                <w:sz w:val="24"/>
                <w:szCs w:val="24"/>
                <w:lang w:val="zh-CN" w:eastAsia="zh-CN" w:bidi="ar-SA"/>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近2年以来的类似维修施工业绩合同，每个业绩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2"/>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7"/>
        <w:tblW w:w="8008" w:type="dxa"/>
        <w:tblInd w:w="292" w:type="dxa"/>
        <w:tblLayout w:type="fixed"/>
        <w:tblCellMar>
          <w:top w:w="0" w:type="dxa"/>
          <w:left w:w="108" w:type="dxa"/>
          <w:bottom w:w="0" w:type="dxa"/>
          <w:right w:w="108" w:type="dxa"/>
        </w:tblCellMar>
      </w:tblPr>
      <w:tblGrid>
        <w:gridCol w:w="1348"/>
        <w:gridCol w:w="850"/>
        <w:gridCol w:w="5810"/>
      </w:tblGrid>
      <w:tr>
        <w:tblPrEx>
          <w:tblCellMar>
            <w:top w:w="0" w:type="dxa"/>
            <w:left w:w="108" w:type="dxa"/>
            <w:bottom w:w="0" w:type="dxa"/>
            <w:right w:w="108" w:type="dxa"/>
          </w:tblCellMar>
        </w:tblPrEx>
        <w:trPr>
          <w:trHeight w:val="663" w:hRule="atLeast"/>
        </w:trPr>
        <w:tc>
          <w:tcPr>
            <w:tcW w:w="1348"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1348" w:type="dxa"/>
            <w:tcBorders>
              <w:top w:val="single" w:color="auto" w:sz="4" w:space="0"/>
              <w:left w:val="single" w:color="auto" w:sz="4" w:space="0"/>
              <w:bottom w:val="single" w:color="auto" w:sz="4"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25</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1、提供施工方案的，得</w:t>
            </w:r>
            <w:r>
              <w:rPr>
                <w:rFonts w:hint="eastAsia" w:ascii="仿宋_GB2312" w:hAnsi="宋体" w:eastAsia="仿宋_GB2312"/>
                <w:sz w:val="24"/>
                <w:szCs w:val="24"/>
                <w:lang w:val="en-US" w:eastAsia="zh-CN"/>
              </w:rPr>
              <w:t>2</w:t>
            </w:r>
            <w:r>
              <w:rPr>
                <w:rFonts w:hint="eastAsia" w:ascii="仿宋_GB2312" w:hAnsi="宋体" w:eastAsia="仿宋_GB2312"/>
                <w:sz w:val="24"/>
                <w:szCs w:val="24"/>
                <w:lang w:val="zh-CN" w:eastAsia="zh-CN"/>
              </w:rPr>
              <w:t>分</w:t>
            </w:r>
            <w:r>
              <w:rPr>
                <w:rFonts w:hint="eastAsia" w:ascii="仿宋_GB2312" w:hAnsi="宋体" w:eastAsia="仿宋_GB2312"/>
                <w:sz w:val="24"/>
                <w:szCs w:val="24"/>
                <w:lang w:val="zh-CN"/>
              </w:rPr>
              <w:t>；</w:t>
            </w:r>
          </w:p>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施工方案详</w:t>
            </w:r>
            <w:r>
              <w:rPr>
                <w:rFonts w:hint="eastAsia" w:ascii="仿宋_GB2312" w:hAnsi="宋体" w:eastAsia="仿宋_GB2312"/>
                <w:sz w:val="24"/>
                <w:szCs w:val="24"/>
                <w:u w:val="none"/>
                <w:lang w:val="zh-CN" w:eastAsia="zh-CN"/>
              </w:rPr>
              <w:t>述</w:t>
            </w:r>
            <w:r>
              <w:rPr>
                <w:rFonts w:hint="eastAsia" w:ascii="仿宋_GB2312" w:hAnsi="宋体" w:eastAsia="仿宋_GB2312" w:cstheme="minorBidi"/>
                <w:kern w:val="2"/>
                <w:sz w:val="24"/>
                <w:szCs w:val="24"/>
                <w:u w:val="none"/>
                <w:lang w:val="zh-CN" w:eastAsia="zh-CN"/>
              </w:rPr>
              <w:t>各施工项目的施工方法及安全施工方案</w:t>
            </w:r>
            <w:r>
              <w:rPr>
                <w:rFonts w:hint="eastAsia" w:ascii="仿宋_GB2312" w:hAnsi="宋体" w:eastAsia="仿宋_GB2312"/>
                <w:sz w:val="24"/>
                <w:szCs w:val="24"/>
                <w:lang w:val="zh-CN" w:eastAsia="zh-CN"/>
              </w:rPr>
              <w:t>且方案全面、可行的，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1</w:t>
            </w:r>
            <w:r>
              <w:rPr>
                <w:rFonts w:hint="eastAsia" w:ascii="仿宋_GB2312" w:hAnsi="宋体" w:eastAsia="仿宋_GB2312"/>
                <w:sz w:val="24"/>
                <w:szCs w:val="24"/>
                <w:lang w:val="en-US"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2、提供安全施工方案的，得2分；</w:t>
            </w:r>
          </w:p>
          <w:p>
            <w:pPr>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安全施工方案详述高处施工防护措施、安全施工措施、运输保障措施、现场环境保护措施等内容且方案全面、合理的，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en-US" w:eastAsia="zh-CN"/>
              </w:rPr>
              <w:t>3、</w:t>
            </w:r>
            <w:r>
              <w:rPr>
                <w:rFonts w:hint="eastAsia" w:ascii="仿宋_GB2312" w:hAnsi="宋体" w:eastAsia="仿宋_GB2312"/>
                <w:sz w:val="24"/>
                <w:szCs w:val="24"/>
                <w:lang w:val="zh-CN" w:eastAsia="zh-CN"/>
              </w:rPr>
              <w:t>提供施工总进度计划及保障措施的，得</w:t>
            </w:r>
            <w:r>
              <w:rPr>
                <w:rFonts w:hint="eastAsia" w:ascii="仿宋_GB2312" w:hAnsi="宋体" w:eastAsia="仿宋_GB2312"/>
                <w:sz w:val="24"/>
                <w:szCs w:val="24"/>
                <w:lang w:val="en-US" w:eastAsia="zh-CN"/>
              </w:rPr>
              <w:t>1</w:t>
            </w:r>
            <w:r>
              <w:rPr>
                <w:rFonts w:hint="eastAsia" w:ascii="仿宋_GB2312" w:hAnsi="宋体" w:eastAsia="仿宋_GB2312"/>
                <w:sz w:val="24"/>
                <w:szCs w:val="24"/>
                <w:lang w:val="zh-CN" w:eastAsia="zh-CN"/>
              </w:rPr>
              <w:t>分；</w:t>
            </w:r>
          </w:p>
          <w:p>
            <w:pPr>
              <w:autoSpaceDE w:val="0"/>
              <w:autoSpaceDN w:val="0"/>
              <w:snapToGrid w:val="0"/>
              <w:spacing w:line="360" w:lineRule="exact"/>
              <w:rPr>
                <w:rFonts w:hint="eastAsia"/>
                <w:lang w:val="zh-CN" w:eastAsia="zh-CN"/>
              </w:rPr>
            </w:pPr>
            <w:r>
              <w:rPr>
                <w:rFonts w:hint="eastAsia" w:ascii="仿宋_GB2312" w:hAnsi="宋体" w:eastAsia="仿宋_GB2312"/>
                <w:sz w:val="24"/>
                <w:szCs w:val="24"/>
                <w:lang w:val="zh-CN"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w:t>
      </w:r>
      <w:r>
        <w:rPr>
          <w:rFonts w:hint="eastAsia" w:ascii="仿宋_GB2312" w:hAnsi="Times New Roman" w:eastAsia="仿宋_GB2312" w:cs="Times New Roman"/>
          <w:sz w:val="32"/>
          <w:szCs w:val="32"/>
          <w:lang w:eastAsia="zh-CN"/>
        </w:rPr>
        <w:t>采购人</w:t>
      </w:r>
      <w:r>
        <w:rPr>
          <w:rFonts w:hint="eastAsia" w:ascii="仿宋_GB2312" w:hAnsi="Times New Roman" w:eastAsia="仿宋_GB2312" w:cs="Times New Roman"/>
          <w:sz w:val="32"/>
          <w:szCs w:val="32"/>
        </w:rPr>
        <w:t>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7" w:name="第五部分___授予合同"/>
      <w:bookmarkEnd w:id="7"/>
      <w:bookmarkStart w:id="8" w:name="_bookmark4"/>
      <w:bookmarkEnd w:id="8"/>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ind w:firstLine="0" w:firstLineChars="0"/>
        <w:rPr>
          <w:rFonts w:hint="eastAsia" w:ascii="仿宋_GB2312" w:hAnsi="Times New Roman" w:eastAsia="仿宋_GB2312" w:cs="Times New Roman"/>
          <w:spacing w:val="-17"/>
          <w:sz w:val="32"/>
          <w:szCs w:val="32"/>
        </w:rPr>
      </w:pPr>
    </w:p>
    <w:p>
      <w:pPr>
        <w:pStyle w:val="12"/>
        <w:ind w:left="0" w:leftChars="0" w:firstLine="0" w:firstLineChars="0"/>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pacing w:val="-17"/>
          <w:sz w:val="32"/>
          <w:szCs w:val="32"/>
          <w:lang w:val="en-US"/>
        </w:rPr>
      </w:pPr>
      <w:r>
        <w:rPr>
          <w:rFonts w:hint="eastAsia" w:ascii="仿宋_GB2312" w:hAnsi="仿宋_GB2312" w:eastAsia="仿宋_GB2312" w:cs="仿宋_GB2312"/>
          <w:sz w:val="32"/>
          <w:szCs w:val="32"/>
          <w:lang w:eastAsia="zh-CN"/>
        </w:rPr>
        <w:t>附表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：报价单</w:t>
      </w:r>
    </w:p>
    <w:tbl>
      <w:tblPr>
        <w:tblStyle w:val="7"/>
        <w:tblpPr w:leftFromText="180" w:rightFromText="180" w:vertAnchor="text" w:horzAnchor="page" w:tblpX="1714" w:tblpY="200"/>
        <w:tblOverlap w:val="never"/>
        <w:tblW w:w="7940" w:type="dxa"/>
        <w:tblInd w:w="0" w:type="dxa"/>
        <w:shd w:val="clear" w:color="auto" w:fill="auto"/>
        <w:tblLayout w:type="fixed"/>
        <w:tblCellMar>
          <w:top w:w="0" w:type="dxa"/>
          <w:left w:w="108" w:type="dxa"/>
          <w:bottom w:w="0" w:type="dxa"/>
          <w:right w:w="108" w:type="dxa"/>
        </w:tblCellMar>
      </w:tblPr>
      <w:tblGrid>
        <w:gridCol w:w="716"/>
        <w:gridCol w:w="1140"/>
        <w:gridCol w:w="1635"/>
        <w:gridCol w:w="1212"/>
        <w:gridCol w:w="1165"/>
        <w:gridCol w:w="1119"/>
        <w:gridCol w:w="953"/>
      </w:tblGrid>
      <w:tr>
        <w:tblPrEx>
          <w:shd w:val="clear" w:color="auto" w:fill="auto"/>
          <w:tblCellMar>
            <w:top w:w="0" w:type="dxa"/>
            <w:left w:w="108" w:type="dxa"/>
            <w:bottom w:w="0" w:type="dxa"/>
            <w:right w:w="108" w:type="dxa"/>
          </w:tblCellMar>
        </w:tblPrEx>
        <w:trPr>
          <w:trHeight w:val="474" w:hRule="atLeast"/>
        </w:trPr>
        <w:tc>
          <w:tcPr>
            <w:tcW w:w="7940" w:type="dxa"/>
            <w:gridSpan w:val="7"/>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山东</w:t>
            </w:r>
            <w:r>
              <w:rPr>
                <w:rFonts w:hint="eastAsia" w:ascii="仿宋_GB2312" w:hAnsi="仿宋_GB2312" w:eastAsia="仿宋_GB2312" w:cs="仿宋_GB2312"/>
                <w:b/>
                <w:bCs/>
                <w:sz w:val="36"/>
                <w:szCs w:val="36"/>
                <w:lang w:val="zh-CN" w:eastAsia="zh-CN"/>
              </w:rPr>
              <w:t>岱岳制盐</w:t>
            </w:r>
            <w:r>
              <w:rPr>
                <w:rFonts w:hint="eastAsia" w:ascii="仿宋_GB2312" w:hAnsi="仿宋_GB2312" w:eastAsia="仿宋_GB2312" w:cs="仿宋_GB2312"/>
                <w:b/>
                <w:bCs/>
                <w:sz w:val="36"/>
                <w:szCs w:val="36"/>
                <w:lang w:val="zh-CN"/>
              </w:rPr>
              <w:t>有限公司</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sz w:val="30"/>
                <w:szCs w:val="30"/>
                <w:lang w:val="en-US" w:eastAsia="zh-CN"/>
              </w:rPr>
              <w:t>供热中心脱硫塔除雾器拆除更换及喷淋层喷淋头疏通更换项目</w:t>
            </w:r>
            <w:r>
              <w:rPr>
                <w:rFonts w:hint="eastAsia" w:ascii="仿宋_GB2312" w:hAnsi="仿宋_GB2312" w:eastAsia="仿宋_GB2312" w:cs="仿宋_GB2312"/>
                <w:sz w:val="30"/>
                <w:szCs w:val="30"/>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lang w:val="en-US" w:eastAsia="zh-CN"/>
              </w:rPr>
            </w:pPr>
            <w:r>
              <w:rPr>
                <w:rFonts w:hint="eastAsia" w:ascii="仿宋_GB2312" w:hAnsi="仿宋_GB2312" w:eastAsia="仿宋_GB2312" w:cs="仿宋_GB2312"/>
                <w:sz w:val="30"/>
                <w:szCs w:val="30"/>
                <w:lang w:val="en-US" w:eastAsia="zh-CN"/>
              </w:rPr>
              <w:t>供热中心脱硫塔除雾器拆除更换及喷淋层喷淋头疏通更换项目</w:t>
            </w: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w:t>
            </w:r>
            <w:r>
              <w:rPr>
                <w:rFonts w:hint="eastAsia" w:ascii="仿宋_GB2312" w:hAnsi="仿宋_GB2312" w:eastAsia="仿宋_GB2312" w:cs="仿宋_GB2312"/>
                <w:i w:val="0"/>
                <w:iCs w:val="0"/>
                <w:color w:val="000000"/>
                <w:kern w:val="0"/>
                <w:sz w:val="30"/>
                <w:szCs w:val="30"/>
                <w:u w:val="none"/>
                <w:lang w:val="en-US" w:eastAsia="zh-CN" w:bidi="ar"/>
              </w:rPr>
              <w:t>报价内容</w:t>
            </w:r>
          </w:p>
        </w:tc>
      </w:tr>
      <w:tr>
        <w:tblPrEx>
          <w:shd w:val="clear" w:color="auto" w:fill="auto"/>
          <w:tblCellMar>
            <w:top w:w="0" w:type="dxa"/>
            <w:left w:w="108" w:type="dxa"/>
            <w:bottom w:w="0" w:type="dxa"/>
            <w:right w:w="108" w:type="dxa"/>
          </w:tblCellMar>
        </w:tblPrEx>
        <w:trPr>
          <w:trHeight w:val="312"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78"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2775"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212"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数量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w:t>
            </w:r>
            <w: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t>单位</w:t>
            </w:r>
            <w:r>
              <w:rPr>
                <w:rFonts w:hint="eastAsia" w:ascii="仿宋_GB2312" w:hAnsi="仿宋_GB2312" w:eastAsia="仿宋_GB2312" w:cs="仿宋_GB2312"/>
                <w:i w:val="0"/>
                <w:iCs w:val="0"/>
                <w:color w:val="000000"/>
                <w:kern w:val="0"/>
                <w:sz w:val="24"/>
                <w:szCs w:val="24"/>
                <w:u w:val="none"/>
                <w:lang w:val="en-US" w:eastAsia="zh-CN" w:bidi="ar"/>
              </w:rPr>
              <w:t>）</w:t>
            </w:r>
          </w:p>
        </w:tc>
        <w:tc>
          <w:tcPr>
            <w:tcW w:w="1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单价</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（单位）</w:t>
            </w:r>
          </w:p>
        </w:tc>
        <w:tc>
          <w:tcPr>
            <w:tcW w:w="1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总价</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（万元）</w:t>
            </w:r>
          </w:p>
        </w:tc>
        <w:tc>
          <w:tcPr>
            <w:tcW w:w="953"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546"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1</w:t>
            </w:r>
          </w:p>
        </w:tc>
        <w:tc>
          <w:tcPr>
            <w:tcW w:w="2775"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color w:val="000000"/>
                <w:kern w:val="0"/>
                <w:sz w:val="24"/>
                <w:szCs w:val="24"/>
                <w:u w:val="none"/>
                <w:lang w:eastAsia="zh-CN" w:bidi="ar"/>
              </w:rPr>
              <w:t>除雾器拆除更换项目</w:t>
            </w:r>
          </w:p>
        </w:tc>
        <w:tc>
          <w:tcPr>
            <w:tcW w:w="121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1项</w:t>
            </w:r>
          </w:p>
        </w:tc>
        <w:tc>
          <w:tcPr>
            <w:tcW w:w="1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953"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tc>
      </w:tr>
      <w:tr>
        <w:tblPrEx>
          <w:tblCellMar>
            <w:top w:w="0" w:type="dxa"/>
            <w:left w:w="108" w:type="dxa"/>
            <w:bottom w:w="0" w:type="dxa"/>
            <w:right w:w="108" w:type="dxa"/>
          </w:tblCellMar>
        </w:tblPrEx>
        <w:trPr>
          <w:trHeight w:val="546"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2</w:t>
            </w:r>
          </w:p>
        </w:tc>
        <w:tc>
          <w:tcPr>
            <w:tcW w:w="2775"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color w:val="000000"/>
                <w:kern w:val="0"/>
                <w:sz w:val="24"/>
                <w:szCs w:val="24"/>
                <w:u w:val="none"/>
                <w:lang w:val="en-US" w:eastAsia="zh-CN" w:bidi="ar"/>
              </w:rPr>
              <w:t>喷淋层喷淋头疏通更换</w:t>
            </w:r>
          </w:p>
        </w:tc>
        <w:tc>
          <w:tcPr>
            <w:tcW w:w="121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1个</w:t>
            </w:r>
          </w:p>
        </w:tc>
        <w:tc>
          <w:tcPr>
            <w:tcW w:w="1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953"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46"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spacing w:before="0" w:beforeAutospacing="0" w:after="0" w:afterAutospacing="0" w:line="240" w:lineRule="auto"/>
              <w:jc w:val="center"/>
              <w:textAlignment w:val="baseline"/>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i w:val="0"/>
                <w:caps w:val="0"/>
                <w:spacing w:val="0"/>
                <w:w w:val="100"/>
                <w:sz w:val="21"/>
                <w:szCs w:val="21"/>
              </w:rPr>
              <w:t>3</w:t>
            </w:r>
          </w:p>
        </w:tc>
        <w:tc>
          <w:tcPr>
            <w:tcW w:w="2775"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p>
        </w:tc>
        <w:tc>
          <w:tcPr>
            <w:tcW w:w="121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p>
        </w:tc>
        <w:tc>
          <w:tcPr>
            <w:tcW w:w="1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953"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46" w:hRule="atLeast"/>
        </w:trPr>
        <w:tc>
          <w:tcPr>
            <w:tcW w:w="71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bCs/>
                <w:i w:val="0"/>
                <w:caps w:val="0"/>
                <w:spacing w:val="0"/>
                <w:w w:val="100"/>
                <w:sz w:val="21"/>
                <w:szCs w:val="21"/>
                <w:lang w:val="en-US" w:eastAsia="zh-CN"/>
              </w:rPr>
              <w:t>4</w:t>
            </w:r>
          </w:p>
        </w:tc>
        <w:tc>
          <w:tcPr>
            <w:tcW w:w="2775" w:type="dxa"/>
            <w:gridSpan w:val="2"/>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p>
        </w:tc>
        <w:tc>
          <w:tcPr>
            <w:tcW w:w="1212"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lang w:val="en-US" w:eastAsia="zh-CN"/>
              </w:rPr>
            </w:pPr>
          </w:p>
        </w:tc>
        <w:tc>
          <w:tcPr>
            <w:tcW w:w="1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953"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546" w:hRule="atLeast"/>
        </w:trPr>
        <w:tc>
          <w:tcPr>
            <w:tcW w:w="716" w:type="dxa"/>
            <w:tcBorders>
              <w:top w:val="single" w:color="auto" w:sz="4" w:space="0"/>
              <w:left w:val="single" w:color="auto" w:sz="4" w:space="0"/>
              <w:bottom w:val="single" w:color="auto" w:sz="4" w:space="0"/>
              <w:right w:val="single" w:color="000000" w:sz="4" w:space="0"/>
            </w:tcBorders>
            <w:shd w:val="clear" w:color="auto" w:fill="auto"/>
            <w:noWrap/>
            <w:vAlign w:val="center"/>
          </w:tcPr>
          <w:p>
            <w:pPr>
              <w:snapToGrid/>
              <w:spacing w:before="0" w:beforeAutospacing="0" w:after="0" w:afterAutospacing="0" w:line="360" w:lineRule="auto"/>
              <w:jc w:val="center"/>
              <w:textAlignment w:val="baseline"/>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b w:val="0"/>
                <w:bCs/>
                <w:i w:val="0"/>
                <w:caps w:val="0"/>
                <w:spacing w:val="0"/>
                <w:w w:val="100"/>
                <w:sz w:val="21"/>
                <w:szCs w:val="21"/>
                <w:lang w:val="en-US" w:eastAsia="zh-CN"/>
              </w:rPr>
              <w:t>5</w:t>
            </w:r>
          </w:p>
        </w:tc>
        <w:tc>
          <w:tcPr>
            <w:tcW w:w="2775" w:type="dxa"/>
            <w:gridSpan w:val="2"/>
            <w:tcBorders>
              <w:top w:val="single" w:color="auto"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p>
        </w:tc>
        <w:tc>
          <w:tcPr>
            <w:tcW w:w="1212" w:type="dxa"/>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lang w:val="en-US" w:eastAsia="zh-CN"/>
              </w:rPr>
            </w:pPr>
          </w:p>
        </w:tc>
        <w:tc>
          <w:tcPr>
            <w:tcW w:w="11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1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95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bl>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rPr>
          <w:rFonts w:hint="eastAsia" w:ascii="仿宋_GB2312" w:hAnsi="Times New Roman" w:eastAsia="仿宋_GB2312" w:cs="Times New Roman"/>
          <w:spacing w:val="-17"/>
          <w:sz w:val="32"/>
          <w:szCs w:val="32"/>
        </w:rPr>
      </w:pPr>
    </w:p>
    <w:p>
      <w:pPr>
        <w:pStyle w:val="12"/>
        <w:ind w:left="0" w:leftChars="0" w:firstLine="0" w:firstLineChars="0"/>
        <w:rPr>
          <w:rFonts w:hint="eastAsia" w:ascii="仿宋_GB2312" w:hAnsi="宋体" w:eastAsia="仿宋_GB2312" w:cs="Times New Roman"/>
          <w:kern w:val="2"/>
          <w:sz w:val="28"/>
          <w:szCs w:val="28"/>
          <w:lang w:val="en-US" w:eastAsia="zh-CN" w:bidi="ar-SA"/>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仿宋_GB2312" w:eastAsia="仿宋_GB2312" w:cs="仿宋_GB2312"/>
          <w:color w:val="000000"/>
          <w:spacing w:val="0"/>
          <w:kern w:val="0"/>
          <w:sz w:val="24"/>
          <w:szCs w:val="24"/>
          <w:u w:val="none"/>
          <w:lang w:val="en-US" w:eastAsia="zh-CN" w:bidi="ar"/>
        </w:rPr>
        <w:t>备注：</w:t>
      </w:r>
      <w:r>
        <w:rPr>
          <w:rFonts w:hint="eastAsia" w:ascii="仿宋_GB2312" w:hAnsi="仿宋_GB2312" w:eastAsia="仿宋_GB2312" w:cs="仿宋_GB2312"/>
          <w:color w:val="000000"/>
          <w:kern w:val="0"/>
          <w:sz w:val="24"/>
          <w:szCs w:val="24"/>
          <w:u w:val="none"/>
          <w:lang w:val="en-US" w:eastAsia="zh-CN" w:bidi="ar"/>
        </w:rPr>
        <w:t>喷淋层喷淋头疏通更换项目具体施工量以实际验收数量为准，最终价格依据更换喷淋头数量及单价进行结算。</w:t>
      </w: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0" w:firstLineChars="0"/>
        <w:rPr>
          <w:rFonts w:hint="eastAsia" w:ascii="仿宋_GB2312" w:hAnsi="Times New Roman" w:eastAsia="仿宋_GB2312" w:cs="Times New Roman"/>
          <w:spacing w:val="-17"/>
          <w:sz w:val="32"/>
          <w:szCs w:val="32"/>
          <w:lang w:val="en-US" w:eastAsia="zh-CN"/>
        </w:rPr>
      </w:pPr>
    </w:p>
    <w:p>
      <w:pPr>
        <w:pStyle w:val="12"/>
        <w:ind w:left="0" w:leftChars="0" w:firstLine="5148" w:firstLineChars="18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施工单位（公章）：</w:t>
      </w:r>
    </w:p>
    <w:p>
      <w:pPr>
        <w:pStyle w:val="1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2"/>
        <w:ind w:left="0" w:leftChars="0"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表二</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hint="eastAsia" w:ascii="黑体" w:hAnsi="Arial" w:eastAsia="黑体"/>
          <w:sz w:val="30"/>
          <w:szCs w:val="30"/>
          <w:lang w:val="zh-CN"/>
        </w:rPr>
        <w:t>商务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供热中心脱硫塔除雾器拆除更换及喷淋层喷淋头疏通更换项目</w:t>
      </w:r>
      <w:r>
        <w:rPr>
          <w:rFonts w:ascii="仿宋_GB2312" w:hAnsi="仿宋" w:eastAsia="仿宋_GB2312"/>
          <w:sz w:val="24"/>
          <w:u w:val="single"/>
          <w:lang w:val="zh-CN"/>
        </w:rPr>
        <w:t xml:space="preserve">   </w:t>
      </w:r>
    </w:p>
    <w:tbl>
      <w:tblPr>
        <w:tblStyle w:val="7"/>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表三</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供热中心脱硫塔除雾器拆除更换及喷淋层喷淋头疏通更换项目</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7"/>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rPr>
          <w:rFonts w:hint="eastAsia"/>
          <w:lang w:eastAsia="zh-CN"/>
        </w:rPr>
      </w:pPr>
    </w:p>
    <w:p>
      <w:pPr>
        <w:rPr>
          <w:rFonts w:hint="eastAsia"/>
          <w:lang w:eastAsia="zh-CN"/>
        </w:rPr>
      </w:pPr>
    </w:p>
    <w:p>
      <w:pPr>
        <w:rPr>
          <w:rFonts w:hint="eastAsia"/>
          <w:lang w:eastAsia="zh-CN"/>
        </w:rPr>
      </w:pPr>
    </w:p>
    <w:p>
      <w:pPr>
        <w:autoSpaceDE w:val="0"/>
        <w:autoSpaceDN w:val="0"/>
        <w:spacing w:line="640" w:lineRule="exact"/>
        <w:rPr>
          <w:rFonts w:hint="default" w:ascii="仿宋_GB2312" w:hAnsi="仿宋" w:eastAsia="仿宋_GB2312"/>
          <w:sz w:val="24"/>
          <w:lang w:val="zh-CN" w:eastAsia="zh-CN"/>
        </w:rPr>
      </w:pPr>
      <w:r>
        <w:rPr>
          <w:rFonts w:hint="default" w:ascii="仿宋_GB2312" w:hAnsi="仿宋" w:eastAsia="仿宋_GB2312"/>
          <w:sz w:val="24"/>
          <w:lang w:val="zh-CN" w:eastAsia="zh-CN"/>
        </w:rPr>
        <w:t>附图：喷淋头</w:t>
      </w:r>
    </w:p>
    <w:p>
      <w:pPr>
        <w:pStyle w:val="2"/>
        <w:rPr>
          <w:rFonts w:hint="eastAsia"/>
          <w:lang w:eastAsia="zh-CN"/>
        </w:rPr>
      </w:pPr>
      <w:r>
        <w:rPr>
          <w:rFonts w:hint="eastAsia"/>
          <w:lang w:eastAsia="zh-CN"/>
        </w:rPr>
        <w:drawing>
          <wp:inline distT="0" distB="0" distL="114300" distR="114300">
            <wp:extent cx="4047490" cy="7412990"/>
            <wp:effectExtent l="0" t="0" r="10160" b="16510"/>
            <wp:docPr id="1" name="图片 1" descr="363e3595564ccd419aa188d92abb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63e3595564ccd419aa188d92abb805"/>
                    <pic:cNvPicPr>
                      <a:picLocks noChangeAspect="1"/>
                    </pic:cNvPicPr>
                  </pic:nvPicPr>
                  <pic:blipFill>
                    <a:blip r:embed="rId5"/>
                    <a:stretch>
                      <a:fillRect/>
                    </a:stretch>
                  </pic:blipFill>
                  <pic:spPr>
                    <a:xfrm>
                      <a:off x="0" y="0"/>
                      <a:ext cx="4047490" cy="7412990"/>
                    </a:xfrm>
                    <a:prstGeom prst="rect">
                      <a:avLst/>
                    </a:prstGeom>
                  </pic:spPr>
                </pic:pic>
              </a:graphicData>
            </a:graphic>
          </wp:inline>
        </w:drawing>
      </w:r>
    </w:p>
    <w:sectPr>
      <w:footerReference r:id="rId3" w:type="default"/>
      <w:pgSz w:w="11906" w:h="16838"/>
      <w:pgMar w:top="1418" w:right="1587" w:bottom="1418"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5"/>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12A058D"/>
    <w:rsid w:val="03100052"/>
    <w:rsid w:val="03D1726D"/>
    <w:rsid w:val="057D4BE3"/>
    <w:rsid w:val="069755E0"/>
    <w:rsid w:val="091D1F66"/>
    <w:rsid w:val="0A4253D3"/>
    <w:rsid w:val="0A6D68B1"/>
    <w:rsid w:val="0AB02221"/>
    <w:rsid w:val="0BCA048F"/>
    <w:rsid w:val="0CAD2D51"/>
    <w:rsid w:val="0CB74F37"/>
    <w:rsid w:val="0DB80BBA"/>
    <w:rsid w:val="0F175A76"/>
    <w:rsid w:val="0FBC7598"/>
    <w:rsid w:val="106047C8"/>
    <w:rsid w:val="138B0CB1"/>
    <w:rsid w:val="154342FD"/>
    <w:rsid w:val="159D452E"/>
    <w:rsid w:val="167C7F82"/>
    <w:rsid w:val="16E8555F"/>
    <w:rsid w:val="19133878"/>
    <w:rsid w:val="1B861BBC"/>
    <w:rsid w:val="1E623FD6"/>
    <w:rsid w:val="1E6325EF"/>
    <w:rsid w:val="1E7C727F"/>
    <w:rsid w:val="1F777037"/>
    <w:rsid w:val="20270FCD"/>
    <w:rsid w:val="21EA18AD"/>
    <w:rsid w:val="240E3DAA"/>
    <w:rsid w:val="24860255"/>
    <w:rsid w:val="24990161"/>
    <w:rsid w:val="258779D8"/>
    <w:rsid w:val="268B0983"/>
    <w:rsid w:val="28D27B04"/>
    <w:rsid w:val="29C4587E"/>
    <w:rsid w:val="2A9D68A5"/>
    <w:rsid w:val="2AAF4C72"/>
    <w:rsid w:val="2B9C4B6B"/>
    <w:rsid w:val="2C9B7B11"/>
    <w:rsid w:val="2CC048AF"/>
    <w:rsid w:val="2CC7158E"/>
    <w:rsid w:val="2EC871E4"/>
    <w:rsid w:val="2F8D6E1D"/>
    <w:rsid w:val="2FE92250"/>
    <w:rsid w:val="2FEC2F3D"/>
    <w:rsid w:val="30562FA1"/>
    <w:rsid w:val="31413B7F"/>
    <w:rsid w:val="33317CB2"/>
    <w:rsid w:val="355410AE"/>
    <w:rsid w:val="370C5E5F"/>
    <w:rsid w:val="37240058"/>
    <w:rsid w:val="39363CB0"/>
    <w:rsid w:val="3B7A35D8"/>
    <w:rsid w:val="3D12064C"/>
    <w:rsid w:val="3E3C1261"/>
    <w:rsid w:val="409E00B6"/>
    <w:rsid w:val="41773A03"/>
    <w:rsid w:val="44656DC0"/>
    <w:rsid w:val="446C3951"/>
    <w:rsid w:val="474362F1"/>
    <w:rsid w:val="496B2BA7"/>
    <w:rsid w:val="4AE0443D"/>
    <w:rsid w:val="4C6B08E0"/>
    <w:rsid w:val="4C8449BE"/>
    <w:rsid w:val="4C871B0C"/>
    <w:rsid w:val="4FF202B4"/>
    <w:rsid w:val="50FC6B65"/>
    <w:rsid w:val="51A1586A"/>
    <w:rsid w:val="51DE5EF9"/>
    <w:rsid w:val="527A416D"/>
    <w:rsid w:val="53061A33"/>
    <w:rsid w:val="531813D7"/>
    <w:rsid w:val="53761176"/>
    <w:rsid w:val="57442FB3"/>
    <w:rsid w:val="57460AC2"/>
    <w:rsid w:val="58B07579"/>
    <w:rsid w:val="5915699E"/>
    <w:rsid w:val="59751278"/>
    <w:rsid w:val="5A936001"/>
    <w:rsid w:val="5C4A15A7"/>
    <w:rsid w:val="5D317D47"/>
    <w:rsid w:val="5FA1715B"/>
    <w:rsid w:val="61952E57"/>
    <w:rsid w:val="628338D5"/>
    <w:rsid w:val="63350368"/>
    <w:rsid w:val="64176ECE"/>
    <w:rsid w:val="674D777B"/>
    <w:rsid w:val="680A5162"/>
    <w:rsid w:val="6A585F3B"/>
    <w:rsid w:val="6BAD1CAE"/>
    <w:rsid w:val="6BD2609F"/>
    <w:rsid w:val="6C204A8C"/>
    <w:rsid w:val="6C6C6CE1"/>
    <w:rsid w:val="6ECE7F2B"/>
    <w:rsid w:val="71C477E1"/>
    <w:rsid w:val="71D67CD0"/>
    <w:rsid w:val="73D62658"/>
    <w:rsid w:val="761B566E"/>
    <w:rsid w:val="768B5CF7"/>
    <w:rsid w:val="76F31295"/>
    <w:rsid w:val="7A6335B5"/>
    <w:rsid w:val="7B713E76"/>
    <w:rsid w:val="7C3E5C19"/>
    <w:rsid w:val="7D0823E1"/>
    <w:rsid w:val="7D37140C"/>
    <w:rsid w:val="7E0539B2"/>
    <w:rsid w:val="7E995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basedOn w:val="9"/>
    <w:qFormat/>
    <w:uiPriority w:val="99"/>
  </w:style>
  <w:style w:type="character" w:styleId="11">
    <w:name w:val="Hyperlink"/>
    <w:basedOn w:val="9"/>
    <w:unhideWhenUsed/>
    <w:qFormat/>
    <w:uiPriority w:val="99"/>
    <w:rPr>
      <w:color w:val="0000FF" w:themeColor="hyperlink"/>
      <w:u w:val="single"/>
      <w14:textFill>
        <w14:solidFill>
          <w14:schemeClr w14:val="hlink"/>
        </w14:solidFill>
      </w14:textFill>
    </w:rPr>
  </w:style>
  <w:style w:type="paragraph" w:styleId="12">
    <w:name w:val="List Paragraph"/>
    <w:basedOn w:val="1"/>
    <w:qFormat/>
    <w:uiPriority w:val="34"/>
    <w:pPr>
      <w:ind w:firstLine="420" w:firstLineChars="200"/>
    </w:pPr>
  </w:style>
  <w:style w:type="character" w:customStyle="1" w:styleId="13">
    <w:name w:val="页脚 Char"/>
    <w:basedOn w:val="9"/>
    <w:link w:val="5"/>
    <w:qFormat/>
    <w:uiPriority w:val="99"/>
    <w:rPr>
      <w:rFonts w:ascii="Times New Roman" w:hAnsi="Times New Roman" w:eastAsia="宋体" w:cs="Times New Roman"/>
      <w:sz w:val="18"/>
      <w:szCs w:val="18"/>
    </w:rPr>
  </w:style>
  <w:style w:type="character" w:customStyle="1" w:styleId="14">
    <w:name w:val="页眉 Char"/>
    <w:basedOn w:val="9"/>
    <w:link w:val="6"/>
    <w:qFormat/>
    <w:uiPriority w:val="99"/>
    <w:rPr>
      <w:sz w:val="18"/>
      <w:szCs w:val="18"/>
    </w:rPr>
  </w:style>
  <w:style w:type="character" w:customStyle="1" w:styleId="15">
    <w:name w:val="日期 Char"/>
    <w:basedOn w:val="9"/>
    <w:link w:val="3"/>
    <w:semiHidden/>
    <w:qFormat/>
    <w:uiPriority w:val="99"/>
  </w:style>
  <w:style w:type="character" w:customStyle="1" w:styleId="16">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8279</Words>
  <Characters>8667</Characters>
  <Lines>48</Lines>
  <Paragraphs>13</Paragraphs>
  <TotalTime>159</TotalTime>
  <ScaleCrop>false</ScaleCrop>
  <LinksUpToDate>false</LinksUpToDate>
  <CharactersWithSpaces>8877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张毅</cp:lastModifiedBy>
  <cp:lastPrinted>2021-05-25T09:17:00Z</cp:lastPrinted>
  <dcterms:modified xsi:type="dcterms:W3CDTF">2023-05-31T03:03:18Z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0BACD36FB1754ED0BD69CFDE64AC444F</vt:lpwstr>
  </property>
</Properties>
</file>